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6.2.0.0 -->
  <w:background w:color="ffffff">
    <v:background id="_x0000_s1025" filled="t" fillcolor="white"/>
  </w:background>
  <w:body>
    <w:p>
      <w:pPr>
        <w:spacing w:before="0" w:after="0"/>
        <w:ind w:firstLine="709"/>
        <w:jc w:val="right"/>
      </w:pPr>
      <w:r>
        <w:rPr>
          <w:rFonts w:ascii="Times New Roman" w:eastAsia="Times New Roman" w:hAnsi="Times New Roman" w:cs="Times New Roman"/>
          <w:b/>
          <w:bCs/>
          <w:highlight w:val="none"/>
        </w:rPr>
        <w:t>77RS0030-02-2023-000523-24</w:t>
      </w:r>
    </w:p>
    <w:p>
      <w:pPr>
        <w:spacing w:before="0" w:after="0"/>
        <w:ind w:firstLine="709"/>
        <w:jc w:val="right"/>
      </w:pPr>
      <w:r>
        <w:rPr>
          <w:rFonts w:ascii="Times New Roman" w:eastAsia="Times New Roman" w:hAnsi="Times New Roman" w:cs="Times New Roman"/>
          <w:highlight w:val="none"/>
        </w:rPr>
        <w:t>Дело № 2-</w:t>
      </w:r>
      <w:r>
        <w:rPr>
          <w:rFonts w:ascii="Times New Roman" w:eastAsia="Times New Roman" w:hAnsi="Times New Roman" w:cs="Times New Roman"/>
          <w:highlight w:val="none"/>
        </w:rPr>
        <w:t>111/2024</w:t>
      </w:r>
    </w:p>
    <w:p>
      <w:pPr>
        <w:spacing w:before="0" w:after="0"/>
        <w:ind w:firstLine="709"/>
        <w:jc w:val="center"/>
      </w:pPr>
      <w:r>
        <w:rPr>
          <w:rFonts w:ascii="Times New Roman" w:eastAsia="Times New Roman" w:hAnsi="Times New Roman" w:cs="Times New Roman"/>
          <w:highlight w:val="none"/>
        </w:rPr>
        <w:t>РЕШЕНИЕ</w:t>
      </w:r>
    </w:p>
    <w:p>
      <w:pPr>
        <w:spacing w:before="0" w:after="0"/>
        <w:ind w:firstLine="709"/>
        <w:jc w:val="center"/>
      </w:pPr>
      <w:r>
        <w:rPr>
          <w:rFonts w:ascii="Times New Roman" w:eastAsia="Times New Roman" w:hAnsi="Times New Roman" w:cs="Times New Roman"/>
          <w:highlight w:val="none"/>
        </w:rPr>
        <w:t>Именем Российской Федерации</w:t>
      </w:r>
    </w:p>
    <w:p>
      <w:pPr>
        <w:spacing w:before="0" w:after="0"/>
        <w:ind w:firstLine="709"/>
        <w:jc w:val="center"/>
      </w:pPr>
    </w:p>
    <w:p>
      <w:pPr>
        <w:spacing w:before="0" w:after="0"/>
        <w:jc w:val="both"/>
      </w:pPr>
      <w:r>
        <w:rPr>
          <w:rStyle w:val="cat-Addressgrp-0rplc-0"/>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11</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ноября</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202</w:t>
      </w:r>
      <w:r>
        <w:rPr>
          <w:rFonts w:ascii="Times New Roman" w:eastAsia="Times New Roman" w:hAnsi="Times New Roman" w:cs="Times New Roman"/>
          <w:highlight w:val="none"/>
        </w:rPr>
        <w:t xml:space="preserve">4 </w:t>
      </w:r>
      <w:r>
        <w:rPr>
          <w:rFonts w:ascii="Times New Roman" w:eastAsia="Times New Roman" w:hAnsi="Times New Roman" w:cs="Times New Roman"/>
          <w:highlight w:val="none"/>
        </w:rPr>
        <w:t xml:space="preserve">года </w:t>
      </w:r>
    </w:p>
    <w:p>
      <w:pPr>
        <w:spacing w:before="0" w:after="0"/>
        <w:ind w:firstLine="709"/>
        <w:jc w:val="both"/>
      </w:pPr>
    </w:p>
    <w:p>
      <w:pPr>
        <w:spacing w:before="0" w:after="0"/>
        <w:ind w:firstLine="709"/>
        <w:jc w:val="both"/>
      </w:pPr>
      <w:r>
        <w:rPr>
          <w:rFonts w:ascii="Times New Roman" w:eastAsia="Times New Roman" w:hAnsi="Times New Roman" w:cs="Times New Roman"/>
          <w:highlight w:val="none"/>
        </w:rPr>
        <w:t xml:space="preserve">Хамовнический районный суд </w:t>
      </w:r>
      <w:r>
        <w:rPr>
          <w:rStyle w:val="cat-Addressgrp-1rplc-1"/>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в составе председательствующего судьи </w:t>
      </w:r>
      <w:r>
        <w:rPr>
          <w:rFonts w:ascii="Times New Roman" w:eastAsia="Times New Roman" w:hAnsi="Times New Roman" w:cs="Times New Roman"/>
          <w:highlight w:val="none"/>
        </w:rPr>
        <w:t>Перепелков</w:t>
      </w:r>
      <w:r>
        <w:rPr>
          <w:rFonts w:ascii="Times New Roman" w:eastAsia="Times New Roman" w:hAnsi="Times New Roman" w:cs="Times New Roman"/>
          <w:highlight w:val="none"/>
        </w:rPr>
        <w:t>ой</w:t>
      </w:r>
      <w:r>
        <w:rPr>
          <w:rFonts w:ascii="Times New Roman" w:eastAsia="Times New Roman" w:hAnsi="Times New Roman" w:cs="Times New Roman"/>
          <w:highlight w:val="none"/>
        </w:rPr>
        <w:t xml:space="preserve"> Т.Г., при </w:t>
      </w:r>
      <w:r>
        <w:rPr>
          <w:rFonts w:ascii="Times New Roman" w:eastAsia="Times New Roman" w:hAnsi="Times New Roman" w:cs="Times New Roman"/>
          <w:highlight w:val="none"/>
        </w:rPr>
        <w:t xml:space="preserve">ведении протокола помощником судьи </w:t>
      </w:r>
      <w:r>
        <w:rPr>
          <w:rStyle w:val="cat-FIOgrp-14rplc-3"/>
          <w:rFonts w:ascii="Times New Roman" w:eastAsia="Times New Roman" w:hAnsi="Times New Roman" w:cs="Times New Roman"/>
          <w:highlight w:val="none"/>
        </w:rPr>
        <w:t>фио</w:t>
      </w:r>
      <w:r>
        <w:rPr>
          <w:rFonts w:ascii="Times New Roman" w:eastAsia="Times New Roman" w:hAnsi="Times New Roman" w:cs="Times New Roman"/>
          <w:highlight w:val="none"/>
        </w:rPr>
        <w:t>,</w:t>
      </w:r>
    </w:p>
    <w:p>
      <w:pPr>
        <w:spacing w:before="0" w:after="120"/>
        <w:ind w:firstLine="708"/>
        <w:jc w:val="both"/>
      </w:pPr>
      <w:r>
        <w:rPr>
          <w:rFonts w:ascii="Times New Roman" w:eastAsia="Times New Roman" w:hAnsi="Times New Roman" w:cs="Times New Roman"/>
          <w:highlight w:val="none"/>
        </w:rPr>
        <w:t>рассмотрев в открытом судебном заседании гражданское дело № 2-</w:t>
      </w:r>
      <w:r>
        <w:rPr>
          <w:rFonts w:ascii="Times New Roman" w:eastAsia="Times New Roman" w:hAnsi="Times New Roman" w:cs="Times New Roman"/>
          <w:highlight w:val="none"/>
        </w:rPr>
        <w:t>111</w:t>
      </w:r>
      <w:r>
        <w:rPr>
          <w:rFonts w:ascii="Times New Roman" w:eastAsia="Times New Roman" w:hAnsi="Times New Roman" w:cs="Times New Roman"/>
          <w:highlight w:val="none"/>
        </w:rPr>
        <w:t>/</w:t>
      </w:r>
      <w:r>
        <w:rPr>
          <w:rFonts w:ascii="Times New Roman" w:eastAsia="Times New Roman" w:hAnsi="Times New Roman" w:cs="Times New Roman"/>
          <w:highlight w:val="none"/>
        </w:rPr>
        <w:t>2024</w:t>
      </w:r>
      <w:r>
        <w:rPr>
          <w:rFonts w:ascii="Times New Roman" w:eastAsia="Times New Roman" w:hAnsi="Times New Roman" w:cs="Times New Roman"/>
          <w:highlight w:val="none"/>
        </w:rPr>
        <w:t xml:space="preserve"> по иску</w:t>
      </w:r>
      <w:r>
        <w:rPr>
          <w:rFonts w:ascii="Times New Roman" w:eastAsia="Times New Roman" w:hAnsi="Times New Roman" w:cs="Times New Roman"/>
          <w:highlight w:val="none"/>
        </w:rPr>
        <w:t xml:space="preserve"> Региональной общественной организации Федерации биатлона </w:t>
      </w:r>
      <w:r>
        <w:rPr>
          <w:rStyle w:val="cat-Addressgrp-2rplc-4"/>
          <w:rFonts w:ascii="Times New Roman" w:eastAsia="Times New Roman" w:hAnsi="Times New Roman" w:cs="Times New Roman"/>
          <w:highlight w:val="none"/>
        </w:rPr>
        <w:t>адрес</w:t>
      </w:r>
      <w:r>
        <w:rPr>
          <w:rFonts w:ascii="Times New Roman" w:eastAsia="Times New Roman" w:hAnsi="Times New Roman" w:cs="Times New Roman"/>
          <w:highlight w:val="none"/>
        </w:rPr>
        <w:t>, Региональной общественной организации "Спортивная федерация биатлона</w:t>
      </w:r>
      <w:r>
        <w:rPr>
          <w:rFonts w:ascii="Times New Roman" w:eastAsia="Times New Roman" w:hAnsi="Times New Roman" w:cs="Times New Roman"/>
          <w:highlight w:val="none"/>
        </w:rPr>
        <w:t xml:space="preserve"> С</w:t>
      </w:r>
      <w:r>
        <w:rPr>
          <w:rFonts w:ascii="Times New Roman" w:eastAsia="Times New Roman" w:hAnsi="Times New Roman" w:cs="Times New Roman"/>
          <w:highlight w:val="none"/>
        </w:rPr>
        <w:t>анкт - Петербурга"</w:t>
      </w:r>
      <w:r>
        <w:rPr>
          <w:rFonts w:ascii="Times New Roman" w:eastAsia="Times New Roman" w:hAnsi="Times New Roman" w:cs="Times New Roman"/>
          <w:highlight w:val="none"/>
        </w:rPr>
        <w:t>, при участии третьего лица, не заявляющее</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самостоятельных требований относительно предмета спора, на стороне истцов – </w:t>
      </w:r>
      <w:r>
        <w:rPr>
          <w:rStyle w:val="cat-FIOgrp-15rplc-5"/>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к ООО ФБ «Союз биатлонистов России», Министерству юстиции Российской Федерации, Управлению Федеральной налоговой службы по </w:t>
      </w:r>
      <w:r>
        <w:rPr>
          <w:rStyle w:val="cat-Addressgrp-1rplc-6"/>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об оспаривании решений,</w:t>
      </w:r>
    </w:p>
    <w:p>
      <w:pPr>
        <w:spacing w:before="0" w:after="120"/>
        <w:ind w:firstLine="708"/>
        <w:jc w:val="center"/>
      </w:pPr>
      <w:r>
        <w:rPr>
          <w:rFonts w:ascii="Times New Roman" w:eastAsia="Times New Roman" w:hAnsi="Times New Roman" w:cs="Times New Roman"/>
          <w:highlight w:val="none"/>
        </w:rPr>
        <w:t>УСТАНОВИЛ:</w:t>
      </w:r>
    </w:p>
    <w:p>
      <w:pPr>
        <w:widowControl w:val="0"/>
        <w:spacing w:before="0" w:after="0"/>
        <w:ind w:right="19" w:firstLine="708"/>
        <w:jc w:val="both"/>
      </w:pPr>
      <w:r>
        <w:rPr>
          <w:rFonts w:ascii="Times New Roman" w:eastAsia="Times New Roman" w:hAnsi="Times New Roman" w:cs="Times New Roman"/>
          <w:highlight w:val="none"/>
        </w:rPr>
        <w:t xml:space="preserve">Региональная общественная организация «Федерация биатлона» </w:t>
      </w:r>
      <w:r>
        <w:rPr>
          <w:rStyle w:val="cat-Addressgrp-2rplc-7"/>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(РОО «ФБ» РТ) обратилась в суд с уточненным иском к Общероссийской общественной организации Федерации биатлона «Союз биатлонистов России» (ООО ФБ «Союз биатлонистов России» (СБР)), Министерству Юстиции Российской Федерации, Управлению Федеральной налоговой службы по </w:t>
      </w:r>
      <w:r>
        <w:rPr>
          <w:rStyle w:val="cat-Addressgrp-1rplc-8"/>
          <w:rFonts w:ascii="Times New Roman" w:eastAsia="Times New Roman" w:hAnsi="Times New Roman" w:cs="Times New Roman"/>
          <w:highlight w:val="none"/>
        </w:rPr>
        <w:t>адрес</w:t>
      </w:r>
      <w:r>
        <w:rPr>
          <w:rFonts w:ascii="Times New Roman" w:eastAsia="Times New Roman" w:hAnsi="Times New Roman" w:cs="Times New Roman"/>
          <w:highlight w:val="none"/>
        </w:rPr>
        <w:t>, в соответствии которым просила:</w:t>
      </w:r>
    </w:p>
    <w:p>
      <w:pPr>
        <w:widowControl w:val="0"/>
        <w:spacing w:before="0" w:after="0"/>
        <w:ind w:right="19" w:firstLine="708"/>
        <w:jc w:val="both"/>
      </w:pPr>
      <w:r>
        <w:rPr>
          <w:rFonts w:ascii="Times New Roman" w:eastAsia="Times New Roman" w:hAnsi="Times New Roman" w:cs="Times New Roman"/>
          <w:highlight w:val="none"/>
        </w:rPr>
        <w:t>- признать существенными нарушения порядка принятия решения о проведении, порядка подготовки и проведения очередной отчетно-выборной конференции СБР от 23.06.2022 (Конференция СБР);</w:t>
      </w:r>
    </w:p>
    <w:p>
      <w:pPr>
        <w:widowControl w:val="0"/>
        <w:spacing w:before="0" w:after="0"/>
        <w:ind w:right="19" w:firstLine="708"/>
        <w:jc w:val="both"/>
      </w:pPr>
      <w:r>
        <w:rPr>
          <w:rFonts w:ascii="Times New Roman" w:eastAsia="Times New Roman" w:hAnsi="Times New Roman" w:cs="Times New Roman"/>
          <w:highlight w:val="none"/>
        </w:rPr>
        <w:t>- признать незаконными и отменить решения, принятые на Конференции СБР и оформленные протоколом заседания от 23.06.2022:</w:t>
      </w:r>
      <w:r>
        <w:rPr>
          <w:rFonts w:ascii="Times New Roman" w:eastAsia="Times New Roman" w:hAnsi="Times New Roman" w:cs="Times New Roman"/>
          <w:highlight w:val="none"/>
        </w:rPr>
        <w:t xml:space="preserve"> об избрании Совета СБР в части указания срока до государственной регистрации устава СБР в новой редакции (п. 4 повестки дня); об утверждении Устава СБР в новой редакции (п.7 повестки дня); </w:t>
      </w:r>
      <w:r>
        <w:rPr>
          <w:rFonts w:ascii="Times New Roman" w:eastAsia="Times New Roman" w:hAnsi="Times New Roman" w:cs="Times New Roman"/>
          <w:highlight w:val="none"/>
        </w:rPr>
        <w:t>о прекращении полномочий членов Совета СБР с момента государственной регистрации новой редакции устава СБР (п. 9 повестки дня); о подтверждении полномочий членов Правления СБР до момента государственной регистрации новой редакции Устава СБР (п. 5 повестки дня); о прекращении полномочий членов Правления СБР с момента государственной регистрации новой редакции Устава СБР (п. 10 повестки дня);</w:t>
      </w:r>
      <w:r>
        <w:rPr>
          <w:rFonts w:ascii="Times New Roman" w:eastAsia="Times New Roman" w:hAnsi="Times New Roman" w:cs="Times New Roman"/>
          <w:highlight w:val="none"/>
        </w:rPr>
        <w:t xml:space="preserve"> об избрании Исполкома СБР в составе:</w:t>
      </w:r>
      <w:r>
        <w:rPr>
          <w:rFonts w:ascii="Times New Roman" w:eastAsia="Times New Roman" w:hAnsi="Times New Roman" w:cs="Times New Roman"/>
          <w:highlight w:val="none"/>
        </w:rPr>
        <w:t xml:space="preserve">  </w:t>
      </w:r>
      <w:r>
        <w:rPr>
          <w:rStyle w:val="cat-FIOgrp-16rplc-9"/>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 </w:t>
      </w:r>
      <w:r>
        <w:rPr>
          <w:rStyle w:val="cat-FIOgrp-17rplc-10"/>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 </w:t>
      </w:r>
      <w:r>
        <w:rPr>
          <w:rStyle w:val="cat-FIOgrp-18rplc-11"/>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 </w:t>
      </w:r>
      <w:r>
        <w:rPr>
          <w:rStyle w:val="cat-FIOgrp-19rplc-12"/>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 </w:t>
      </w:r>
      <w:r>
        <w:rPr>
          <w:rStyle w:val="cat-FIOgrp-20rplc-13"/>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по должности (п. 12 повестки дня);</w:t>
      </w:r>
    </w:p>
    <w:p>
      <w:pPr>
        <w:widowControl w:val="0"/>
        <w:spacing w:before="0" w:after="0"/>
        <w:ind w:right="19" w:firstLine="708"/>
        <w:jc w:val="both"/>
      </w:pPr>
      <w:r>
        <w:rPr>
          <w:rFonts w:ascii="Times New Roman" w:eastAsia="Times New Roman" w:hAnsi="Times New Roman" w:cs="Times New Roman"/>
          <w:highlight w:val="none"/>
        </w:rPr>
        <w:t>- признать незаконным и отменить принятое распоряжение Министерства юстиции Российской Федерации от 22.08.2022 № 1101-Р о государственной регистрации некоммерческой организации в связи с внесением изменений в учредительные документы и сведения о ней;</w:t>
      </w:r>
    </w:p>
    <w:p>
      <w:pPr>
        <w:widowControl w:val="0"/>
        <w:spacing w:before="0" w:after="0"/>
        <w:ind w:right="19" w:firstLine="708"/>
        <w:jc w:val="both"/>
      </w:pPr>
      <w:r>
        <w:rPr>
          <w:rFonts w:ascii="Times New Roman" w:eastAsia="Times New Roman" w:hAnsi="Times New Roman" w:cs="Times New Roman"/>
          <w:highlight w:val="none"/>
        </w:rPr>
        <w:t>- признать недействительной государственную регистрацию 21.09.2022</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Устава Общероссийской общественной организации Федерация биатлона «Союз биатлонистов России», утвержденного в новой редакции решением очередной отчетно-выборной конференции от 23.06.2022.</w:t>
      </w:r>
    </w:p>
    <w:p>
      <w:pPr>
        <w:widowControl w:val="0"/>
        <w:spacing w:before="0" w:after="0"/>
        <w:ind w:right="19" w:firstLine="708"/>
        <w:jc w:val="both"/>
      </w:pPr>
      <w:r>
        <w:rPr>
          <w:rFonts w:ascii="Times New Roman" w:eastAsia="Times New Roman" w:hAnsi="Times New Roman" w:cs="Times New Roman"/>
          <w:highlight w:val="none"/>
        </w:rPr>
        <w:t>Региональная общественная организация «Спортивная Федерация биатлона Санкт-Петербурга» (РОО «СФБСПБ») привлечена к участию в деле в качестве соистца</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на основании письменного заявления, направленного в суд 17.02.2023. </w:t>
      </w:r>
    </w:p>
    <w:p>
      <w:pPr>
        <w:widowControl w:val="0"/>
        <w:spacing w:before="0" w:after="0"/>
        <w:ind w:right="19" w:firstLine="708"/>
        <w:jc w:val="both"/>
      </w:pPr>
      <w:r>
        <w:rPr>
          <w:rFonts w:ascii="Times New Roman" w:eastAsia="Times New Roman" w:hAnsi="Times New Roman" w:cs="Times New Roman"/>
          <w:highlight w:val="none"/>
        </w:rPr>
        <w:t xml:space="preserve">Свои требования, изложенные в исковом заявлении, в ходатайствах об изменении исковых требований, в письменных пояснениях, истцы мотивировали тем, что они, являясь членами СБР, считают, что Конференцию СБР нельзя признать правомочной, так как нарушен порядок принятия решения о ее проведении и порядок подготовки к ее проведению. </w:t>
      </w:r>
      <w:r>
        <w:rPr>
          <w:rFonts w:ascii="Times New Roman" w:eastAsia="Times New Roman" w:hAnsi="Times New Roman" w:cs="Times New Roman"/>
          <w:highlight w:val="none"/>
        </w:rPr>
        <w:t xml:space="preserve">Так, истцы полагают, что Правление СБР, своими решениями, принятыми на заседании Правления СБР, состоявшемся 16.05.2022 (Протокол заседания Правления СБР </w:t>
      </w:r>
      <w:r>
        <w:rPr>
          <w:rFonts w:ascii="Times New Roman" w:eastAsia="Times New Roman" w:hAnsi="Times New Roman" w:cs="Times New Roman"/>
          <w:highlight w:val="none"/>
        </w:rPr>
        <w:t xml:space="preserve">№ 08-22 от 16.06.2022) о проведении Конференции, в том числе при утверждении проекта повестки дня Конференции СБР, а также Президент СБР самовольно (без обсуждения и утверждения Правлением СБР) </w:t>
      </w:r>
      <w:r>
        <w:rPr>
          <w:rFonts w:ascii="Times New Roman" w:eastAsia="Times New Roman" w:hAnsi="Times New Roman" w:cs="Times New Roman"/>
          <w:highlight w:val="none"/>
        </w:rPr>
        <w:t>нарушили нормы Устава СБР от 18.05.2018 и Положения о Конференции СБР, утвержденного Правлением СБР</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Протокол № 04-14 от 03.03.2014), </w:t>
      </w:r>
      <w:r>
        <w:rPr>
          <w:rFonts w:ascii="Times New Roman" w:eastAsia="Times New Roman" w:hAnsi="Times New Roman" w:cs="Times New Roman"/>
          <w:highlight w:val="none"/>
        </w:rPr>
        <w:t>изменив ранее утвержденный на заседании Правления СБР, состоявшемся 15.04.2022 (Протокол № 06-22 от 15.04.2022) проект повестки дня Конференции СБР, не включив в проект повестки дня Конференции СБР вопрос о заслушивании отчета Совета СБР; включив в проект повестки дня Конференции СБР формулировки, ограничивающие сроки полномочий Совета СБР и Правления СБР до утверждения новой редакции Устава СБР;</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отказав </w:t>
      </w:r>
      <w:r>
        <w:rPr>
          <w:rStyle w:val="cat-FIOgrp-21rplc-14"/>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(полномочному представителю региональной федерации </w:t>
      </w:r>
      <w:r>
        <w:rPr>
          <w:rStyle w:val="cat-Addressgrp-3rplc-15"/>
          <w:rFonts w:ascii="Times New Roman" w:eastAsia="Times New Roman" w:hAnsi="Times New Roman" w:cs="Times New Roman"/>
          <w:highlight w:val="none"/>
        </w:rPr>
        <w:t>адрес</w:t>
      </w:r>
      <w:r>
        <w:rPr>
          <w:rFonts w:ascii="Times New Roman" w:eastAsia="Times New Roman" w:hAnsi="Times New Roman" w:cs="Times New Roman"/>
          <w:highlight w:val="none"/>
        </w:rPr>
        <w:t>) в выдаче проекта отчета контрольно-ревизионной комиссии СБР (КРК СБР), несмотря на то, что на заседании Правления СБР 15.04.2022, не смотря на то, что на заседании Правления СБР от 15.04.2022 (Протокол № 06-22, вопрос 2) был утвержден проект повестки Конференции СБР, в пункте 3 которой значился вопрос:</w:t>
      </w:r>
      <w:r>
        <w:rPr>
          <w:rFonts w:ascii="Times New Roman" w:eastAsia="Times New Roman" w:hAnsi="Times New Roman" w:cs="Times New Roman"/>
          <w:highlight w:val="none"/>
        </w:rPr>
        <w:t xml:space="preserve"> «Заслушивание отчета Контрольно-ревизионной комисс</w:t>
      </w:r>
      <w:r>
        <w:rPr>
          <w:rFonts w:ascii="Times New Roman" w:eastAsia="Times New Roman" w:hAnsi="Times New Roman" w:cs="Times New Roman"/>
          <w:highlight w:val="none"/>
        </w:rPr>
        <w:t>ии ООО</w:t>
      </w:r>
      <w:r>
        <w:rPr>
          <w:rFonts w:ascii="Times New Roman" w:eastAsia="Times New Roman" w:hAnsi="Times New Roman" w:cs="Times New Roman"/>
          <w:highlight w:val="none"/>
        </w:rPr>
        <w:t xml:space="preserve"> ФБ «Союз биатлонистов России»». </w:t>
      </w:r>
      <w:r>
        <w:rPr>
          <w:rFonts w:ascii="Times New Roman" w:eastAsia="Times New Roman" w:hAnsi="Times New Roman" w:cs="Times New Roman"/>
          <w:highlight w:val="none"/>
        </w:rPr>
        <w:t xml:space="preserve">Истцы также полагают, что сведения, указанные в Протоколе заседания Правления СБР № 08-22 от 16.05.2022 не соответствуют действительности - как следует из стенограммы заседания Правления СБР от 16.05.2022, проведенного в режиме видеоконференции и на основании показаний свидетеля - </w:t>
      </w:r>
      <w:r>
        <w:rPr>
          <w:rStyle w:val="cat-FIOgrp-22rplc-16"/>
          <w:rFonts w:ascii="Times New Roman" w:eastAsia="Times New Roman" w:hAnsi="Times New Roman" w:cs="Times New Roman"/>
          <w:highlight w:val="none"/>
        </w:rPr>
        <w:t>фио</w:t>
      </w:r>
      <w:r>
        <w:rPr>
          <w:rFonts w:ascii="Times New Roman" w:eastAsia="Times New Roman" w:hAnsi="Times New Roman" w:cs="Times New Roman"/>
          <w:highlight w:val="none"/>
        </w:rPr>
        <w:t>, бывшего члена Правления СБР, допрошенного в судебном заседании, состоявшемся 04.04.2024, фактически при принятии решений по вопросам повестки дня заседания Правления от 16.05.2022</w:t>
      </w:r>
      <w:r>
        <w:rPr>
          <w:rFonts w:ascii="Times New Roman" w:eastAsia="Times New Roman" w:hAnsi="Times New Roman" w:cs="Times New Roman"/>
          <w:highlight w:val="none"/>
        </w:rPr>
        <w:t xml:space="preserve"> № 3 - Утвердить Уведомление о созыве Конференции СБР и приложения №№1-11, в том числе проект повестки дня (приложение 1) и № 4 - Утвердить </w:t>
      </w:r>
      <w:r>
        <w:rPr>
          <w:rFonts w:ascii="Times New Roman" w:eastAsia="Times New Roman" w:hAnsi="Times New Roman" w:cs="Times New Roman"/>
          <w:highlight w:val="none"/>
        </w:rPr>
        <w:t xml:space="preserve">комиссию по подготовке проведения Конференции </w:t>
      </w:r>
      <w:r>
        <w:rPr>
          <w:rFonts w:ascii="Times New Roman" w:eastAsia="Times New Roman" w:hAnsi="Times New Roman" w:cs="Times New Roman"/>
          <w:highlight w:val="none"/>
        </w:rPr>
        <w:t xml:space="preserve">в следующем составе: </w:t>
      </w:r>
      <w:r>
        <w:rPr>
          <w:rStyle w:val="cat-FIOgrp-23rplc-17"/>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24rplc-18"/>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25rplc-19"/>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26rplc-20"/>
          <w:rFonts w:ascii="Times New Roman" w:eastAsia="Times New Roman" w:hAnsi="Times New Roman" w:cs="Times New Roman"/>
          <w:highlight w:val="none"/>
        </w:rPr>
        <w:t>фио</w:t>
      </w:r>
      <w:r>
        <w:rPr>
          <w:rFonts w:ascii="Times New Roman" w:eastAsia="Times New Roman" w:hAnsi="Times New Roman" w:cs="Times New Roman"/>
          <w:highlight w:val="none"/>
        </w:rPr>
        <w:t>, в голосовании приняли участие только 3 человека, вместо 7, единогласного голосования, как указано в Протоколе № 08-22 от 16.05.2022 не было. Также Правлением СБР на заседании от 16.05.2022 уведомление о созыве Конференции со всеми приложениями №№1-11 не обсуждалось и за их утверждение голосование не проводилось, так как в повестку дня заседания Правления от 16.05.22 эти вопросы не входили.</w:t>
      </w:r>
    </w:p>
    <w:p>
      <w:pPr>
        <w:widowControl w:val="0"/>
        <w:spacing w:before="0" w:after="0"/>
        <w:ind w:right="19" w:firstLine="708"/>
        <w:jc w:val="both"/>
      </w:pPr>
      <w:r>
        <w:rPr>
          <w:rFonts w:ascii="Times New Roman" w:eastAsia="Times New Roman" w:hAnsi="Times New Roman" w:cs="Times New Roman"/>
          <w:highlight w:val="none"/>
        </w:rPr>
        <w:t xml:space="preserve">Истцы также полагают, что протоколы заседаний комиссии </w:t>
      </w:r>
      <w:r>
        <w:rPr>
          <w:rFonts w:ascii="Times New Roman" w:eastAsia="Times New Roman" w:hAnsi="Times New Roman" w:cs="Times New Roman"/>
          <w:highlight w:val="none"/>
        </w:rPr>
        <w:t>по подготовке проведения Конференции СБР</w:t>
      </w:r>
      <w:r>
        <w:rPr>
          <w:rFonts w:ascii="Times New Roman" w:eastAsia="Times New Roman" w:hAnsi="Times New Roman" w:cs="Times New Roman"/>
          <w:highlight w:val="none"/>
        </w:rPr>
        <w:t xml:space="preserve">, фактически являвшейся неполномочным органом в большей своей мере и на основании показаний свидетеля – </w:t>
      </w:r>
      <w:r>
        <w:rPr>
          <w:rStyle w:val="cat-FIOgrp-25rplc-21"/>
          <w:rFonts w:ascii="Times New Roman" w:eastAsia="Times New Roman" w:hAnsi="Times New Roman" w:cs="Times New Roman"/>
          <w:highlight w:val="none"/>
        </w:rPr>
        <w:t>фио</w:t>
      </w:r>
      <w:r>
        <w:rPr>
          <w:rFonts w:ascii="Times New Roman" w:eastAsia="Times New Roman" w:hAnsi="Times New Roman" w:cs="Times New Roman"/>
          <w:highlight w:val="none"/>
        </w:rPr>
        <w:t>, бывшего члена комиссии по подготовке проведения Конференции СБР, допрошенной в судебных заседаниях, сфальсифицированы или не соответствуют Уставу СБР от 18.05.2018 и Положению о Конференции СБР от 03.03.2014.</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Кроме того, истцы полагают, что комиссия по подготовке проведения Конференции СБР, своим решением, принятым на заседании 23.06.2022 (Протокол заседания комиссии по подготовке проведения Конференции СБР № 3) сняла с повестки дня Конференции СБР вопрос № 3 о заслушивании отчета КРК СБР на основании заявления члена КРК СБР </w:t>
      </w:r>
      <w:r>
        <w:rPr>
          <w:rStyle w:val="cat-FIOgrp-27rplc-22"/>
          <w:rFonts w:ascii="Times New Roman" w:eastAsia="Times New Roman" w:hAnsi="Times New Roman" w:cs="Times New Roman"/>
          <w:highlight w:val="none"/>
        </w:rPr>
        <w:t>фио</w:t>
      </w:r>
      <w:r>
        <w:rPr>
          <w:rFonts w:ascii="Times New Roman" w:eastAsia="Times New Roman" w:hAnsi="Times New Roman" w:cs="Times New Roman"/>
          <w:highlight w:val="none"/>
        </w:rPr>
        <w:t>, а не председателя КРК СБР.</w:t>
      </w:r>
      <w:r>
        <w:rPr>
          <w:rFonts w:ascii="Times New Roman" w:eastAsia="Times New Roman" w:hAnsi="Times New Roman" w:cs="Times New Roman"/>
          <w:highlight w:val="none"/>
        </w:rPr>
        <w:t xml:space="preserve"> При этом</w:t>
      </w:r>
      <w:r>
        <w:rPr>
          <w:rFonts w:ascii="Times New Roman" w:eastAsia="Times New Roman" w:hAnsi="Times New Roman" w:cs="Times New Roman"/>
          <w:highlight w:val="none"/>
        </w:rPr>
        <w:t>,</w:t>
      </w:r>
      <w:r>
        <w:rPr>
          <w:rFonts w:ascii="Times New Roman" w:eastAsia="Times New Roman" w:hAnsi="Times New Roman" w:cs="Times New Roman"/>
          <w:highlight w:val="none"/>
        </w:rPr>
        <w:t xml:space="preserve"> отчет КРК СБР был готов. Такое решение комиссии по подготовке проведения Конференции СБР незаконно так как: формирование повестки дня Конференции не входит в компетенцию комиссии по подготовке проведения Конференции СБР и являлось компетенцией Правления СБР, нарушены нормы Положения о Конференции СБР от 03.03.2014 (п. 4.5. и п. 4.6.), КРК СБР в силу ст. 21 Устава СБР от 18.05.2018 обязана была отчитаться на Конференции СБР.</w:t>
      </w:r>
    </w:p>
    <w:p>
      <w:pPr>
        <w:widowControl w:val="0"/>
        <w:spacing w:before="0" w:after="0"/>
        <w:ind w:right="19" w:firstLine="708"/>
        <w:jc w:val="both"/>
      </w:pPr>
      <w:r>
        <w:rPr>
          <w:rFonts w:ascii="Times New Roman" w:eastAsia="Times New Roman" w:hAnsi="Times New Roman" w:cs="Times New Roman"/>
          <w:highlight w:val="none"/>
        </w:rPr>
        <w:t>Также истцы указали, что имелись существенные нарушения в работе комиссии по подготовке проведения Конференции СБР, выразившееся в допуске к участию в Конференции СБР делегатов, а в некоторых случаях и кандидатов на выборные должности, которые в нарушение установленных СБР собственных правил (о которых каждый член СБР был проинформирован заранее), которые не могли быть делегатами и (или) кандидатами на Конференции СБР.</w:t>
      </w:r>
      <w:r>
        <w:rPr>
          <w:rFonts w:ascii="Times New Roman" w:eastAsia="Times New Roman" w:hAnsi="Times New Roman" w:cs="Times New Roman"/>
          <w:highlight w:val="none"/>
        </w:rPr>
        <w:t xml:space="preserve"> Так, согласно положениям </w:t>
      </w:r>
      <w:r>
        <w:rPr>
          <w:rFonts w:ascii="Times New Roman" w:eastAsia="Times New Roman" w:hAnsi="Times New Roman" w:cs="Times New Roman"/>
          <w:highlight w:val="none"/>
        </w:rPr>
        <w:t>пп</w:t>
      </w:r>
      <w:r>
        <w:rPr>
          <w:rFonts w:ascii="Times New Roman" w:eastAsia="Times New Roman" w:hAnsi="Times New Roman" w:cs="Times New Roman"/>
          <w:highlight w:val="none"/>
        </w:rPr>
        <w:t xml:space="preserve">. 14 ст. 17 Устава СБР от 18.05.2018 делегаты на Конференцию СБР выдвигаются уполномоченными органами управления региональных организаций СБР. В соответствии с уведомлением (п. 4.2.) от 17.05.2022 о созыве Конференции СБР делегат на Конференцию СБР выдвигается органом, уполномоченным уставом такого члена СБР Конференцией (Общим собранием членов или иным органом) с оформлением выписки по данному решению (образец согласно </w:t>
      </w:r>
      <w:r>
        <w:rPr>
          <w:rFonts w:ascii="Times New Roman" w:eastAsia="Times New Roman" w:hAnsi="Times New Roman" w:cs="Times New Roman"/>
          <w:highlight w:val="none"/>
        </w:rPr>
        <w:t xml:space="preserve">Приложению № 2 к уведомлению от 17.05.2022). Согласно выпискам, представленными в комиссию по подготовке Конференции СБР делегаты Мурманской, Пермской и Ханты-Мансийской региональных федераций: соответственно </w:t>
      </w:r>
      <w:r>
        <w:rPr>
          <w:rStyle w:val="cat-FIOgrp-28rplc-23"/>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(выдвинутый кроме этого кандидатом в Исполком СБР), </w:t>
      </w:r>
      <w:r>
        <w:rPr>
          <w:rStyle w:val="cat-FIOgrp-29rplc-24"/>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Б, </w:t>
      </w:r>
      <w:r>
        <w:rPr>
          <w:rStyle w:val="cat-FIOgrp-30rplc-25"/>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(выдвинутый кроме этого кандидатом в Исполком СБР) и </w:t>
      </w:r>
      <w:r>
        <w:rPr>
          <w:rFonts w:ascii="Times New Roman" w:eastAsia="Times New Roman" w:hAnsi="Times New Roman" w:cs="Times New Roman"/>
          <w:highlight w:val="none"/>
        </w:rPr>
        <w:t>Май</w:t>
      </w:r>
      <w:r>
        <w:rPr>
          <w:rFonts w:ascii="Times New Roman" w:eastAsia="Times New Roman" w:hAnsi="Times New Roman" w:cs="Times New Roman"/>
          <w:highlight w:val="none"/>
        </w:rPr>
        <w:t>r</w:t>
      </w:r>
      <w:r>
        <w:rPr>
          <w:rFonts w:ascii="Times New Roman" w:eastAsia="Times New Roman" w:hAnsi="Times New Roman" w:cs="Times New Roman"/>
          <w:highlight w:val="none"/>
        </w:rPr>
        <w:t>уров</w:t>
      </w:r>
      <w:r>
        <w:rPr>
          <w:rFonts w:ascii="Times New Roman" w:eastAsia="Times New Roman" w:hAnsi="Times New Roman" w:cs="Times New Roman"/>
          <w:highlight w:val="none"/>
        </w:rPr>
        <w:t xml:space="preserve"> В.В., (выдвинутый на </w:t>
      </w:r>
      <w:r>
        <w:rPr>
          <w:rStyle w:val="cat-Addressgrp-4rplc-26"/>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СБР), выдвинуты неуполномоченными на это органами управления этих региональных организаций СБР (постоянно действующими руководящими органами) </w:t>
      </w:r>
      <w:r>
        <w:rPr>
          <w:rFonts w:ascii="Times New Roman" w:eastAsia="Times New Roman" w:hAnsi="Times New Roman" w:cs="Times New Roman"/>
          <w:highlight w:val="none"/>
        </w:rPr>
        <w:t>согласно положений</w:t>
      </w:r>
      <w:r>
        <w:rPr>
          <w:rFonts w:ascii="Times New Roman" w:eastAsia="Times New Roman" w:hAnsi="Times New Roman" w:cs="Times New Roman"/>
          <w:highlight w:val="none"/>
        </w:rPr>
        <w:t xml:space="preserve"> Уставов этих федераций. Делегат от Московской региональной организации </w:t>
      </w:r>
      <w:r>
        <w:rPr>
          <w:rStyle w:val="cat-FIOgrp-27rplc-27"/>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и кандидат в члены Исполкома СБР </w:t>
      </w:r>
      <w:r>
        <w:rPr>
          <w:rStyle w:val="cat-FIOgrp-31rplc-28"/>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выдвинуты общим собранием региональной федерации при отсутствии кворума, так как численный состав членов данной организации - 44 человека, участвовало в собрании по выдвижению </w:t>
      </w:r>
      <w:r>
        <w:rPr>
          <w:rStyle w:val="cat-FIOgrp-32rplc-29"/>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кандидатом – 33 человека, из них 11 по доверенности, тогда как </w:t>
      </w:r>
      <w:r>
        <w:rPr>
          <w:rFonts w:ascii="Times New Roman" w:eastAsia="Times New Roman" w:hAnsi="Times New Roman" w:cs="Times New Roman"/>
          <w:highlight w:val="none"/>
        </w:rPr>
        <w:t>как</w:t>
      </w:r>
      <w:r>
        <w:rPr>
          <w:rFonts w:ascii="Times New Roman" w:eastAsia="Times New Roman" w:hAnsi="Times New Roman" w:cs="Times New Roman"/>
          <w:highlight w:val="none"/>
        </w:rPr>
        <w:t xml:space="preserve"> передоверие запрещено, а решение общего собрания принимается наличием кворума, т.е. не менее 50%.</w:t>
      </w:r>
    </w:p>
    <w:p>
      <w:pPr>
        <w:widowControl w:val="0"/>
        <w:spacing w:before="0" w:after="0"/>
        <w:ind w:right="19" w:firstLine="708"/>
        <w:jc w:val="both"/>
      </w:pPr>
      <w:r>
        <w:rPr>
          <w:rFonts w:ascii="Times New Roman" w:eastAsia="Times New Roman" w:hAnsi="Times New Roman" w:cs="Times New Roman"/>
          <w:highlight w:val="none"/>
        </w:rPr>
        <w:t xml:space="preserve">Кроме того, истцы указываю, что в п. 4.3. уведомления от 17.05.2022 был установлен </w:t>
      </w:r>
      <w:r>
        <w:rPr>
          <w:rFonts w:ascii="Times New Roman" w:eastAsia="Times New Roman" w:hAnsi="Times New Roman" w:cs="Times New Roman"/>
          <w:highlight w:val="none"/>
        </w:rPr>
        <w:t>пресекательный</w:t>
      </w:r>
      <w:r>
        <w:rPr>
          <w:rFonts w:ascii="Times New Roman" w:eastAsia="Times New Roman" w:hAnsi="Times New Roman" w:cs="Times New Roman"/>
          <w:highlight w:val="none"/>
        </w:rPr>
        <w:t xml:space="preserve"> срок для подачи оригиналов документов в случае выдвижения членом СБР кандидата в руководящие органы и КРК СБР, а именно не </w:t>
      </w:r>
      <w:r>
        <w:rPr>
          <w:rFonts w:ascii="Times New Roman" w:eastAsia="Times New Roman" w:hAnsi="Times New Roman" w:cs="Times New Roman"/>
          <w:highlight w:val="none"/>
        </w:rPr>
        <w:t>позднее</w:t>
      </w:r>
      <w:r>
        <w:rPr>
          <w:rFonts w:ascii="Times New Roman" w:eastAsia="Times New Roman" w:hAnsi="Times New Roman" w:cs="Times New Roman"/>
          <w:highlight w:val="none"/>
        </w:rPr>
        <w:t xml:space="preserve"> чем за 15 календарных дней до даты открытия Конференции СБР. Датой предложения кандидатуры для избрания в руководящие органы и КРК СБР будет считаться дата отметки членом комиссии по подготовке к проведению Конференции СБР о принятии оригинала выписки о выдвижении кандидата и прилагаемых документов. </w:t>
      </w:r>
      <w:r>
        <w:rPr>
          <w:rFonts w:ascii="Times New Roman" w:eastAsia="Times New Roman" w:hAnsi="Times New Roman" w:cs="Times New Roman"/>
          <w:highlight w:val="none"/>
        </w:rPr>
        <w:t>Выписки и анкеты кандидатов должны были рассматриваться комиссией по подготовке к проведению Конференции СБР на предмет их соответствия Уставу СБР от 18.05.2018 и уведомлению от 17.05.2022, а кандидат вноситься в списки для голосования только после получения комиссией по подготовке к Конференции СБР всего комплекта оригиналов документов, после чего комиссия по подготовке к Конференции СБР могла формировать списки кандидатов для избрания</w:t>
      </w:r>
      <w:r>
        <w:rPr>
          <w:rFonts w:ascii="Times New Roman" w:eastAsia="Times New Roman" w:hAnsi="Times New Roman" w:cs="Times New Roman"/>
          <w:highlight w:val="none"/>
        </w:rPr>
        <w:t xml:space="preserve"> в руководящие органы СБР. Позже </w:t>
      </w:r>
      <w:r>
        <w:rPr>
          <w:rFonts w:ascii="Times New Roman" w:eastAsia="Times New Roman" w:hAnsi="Times New Roman" w:cs="Times New Roman"/>
          <w:highlight w:val="none"/>
        </w:rPr>
        <w:t>пресекательного</w:t>
      </w:r>
      <w:r>
        <w:rPr>
          <w:rFonts w:ascii="Times New Roman" w:eastAsia="Times New Roman" w:hAnsi="Times New Roman" w:cs="Times New Roman"/>
          <w:highlight w:val="none"/>
        </w:rPr>
        <w:t xml:space="preserve"> срока в комиссию по подготовке к Конференции СБР поступили документы следующих кандидатов, выдвинутых в Исполком СБР: </w:t>
      </w:r>
      <w:r>
        <w:rPr>
          <w:rStyle w:val="cat-FIOgrp-33rplc-30"/>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34rplc-31"/>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35rplc-32"/>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36rplc-33"/>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С, </w:t>
      </w:r>
      <w:r>
        <w:rPr>
          <w:rStyle w:val="cat-FIOgrp-37rplc-34"/>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38rplc-35"/>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39rplc-36"/>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40rplc-37"/>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41rplc-38"/>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42rplc-39"/>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43rplc-40"/>
          <w:rFonts w:ascii="Times New Roman" w:eastAsia="Times New Roman" w:hAnsi="Times New Roman" w:cs="Times New Roman"/>
          <w:highlight w:val="none"/>
        </w:rPr>
        <w:t>фио</w:t>
      </w:r>
    </w:p>
    <w:p>
      <w:pPr>
        <w:widowControl w:val="0"/>
        <w:spacing w:before="0" w:after="0"/>
        <w:ind w:right="19" w:firstLine="708"/>
        <w:jc w:val="both"/>
      </w:pPr>
      <w:r>
        <w:rPr>
          <w:rFonts w:ascii="Times New Roman" w:eastAsia="Times New Roman" w:hAnsi="Times New Roman" w:cs="Times New Roman"/>
          <w:highlight w:val="none"/>
        </w:rPr>
        <w:t xml:space="preserve">Истцы указывают также, что утверждение истцов подтвердила в своих показаниях член комиссии по подготовке проведения Конференции СБР свидетель </w:t>
      </w:r>
      <w:r>
        <w:rPr>
          <w:rStyle w:val="cat-FIOgrp-25rplc-41"/>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Истцами в материалы дела также представлен протокол от 07.10.2024 осмотра доказательств в виде осмотра переписки в приложении «Яндекс Почта», находящегося в мобильном телефоне, который представила нотариусу </w:t>
      </w:r>
      <w:r>
        <w:rPr>
          <w:rStyle w:val="cat-FIOgrp-25rplc-42"/>
          <w:rFonts w:ascii="Times New Roman" w:eastAsia="Times New Roman" w:hAnsi="Times New Roman" w:cs="Times New Roman"/>
          <w:highlight w:val="none"/>
        </w:rPr>
        <w:t>фио</w:t>
      </w:r>
      <w:r>
        <w:rPr>
          <w:rFonts w:ascii="Times New Roman" w:eastAsia="Times New Roman" w:hAnsi="Times New Roman" w:cs="Times New Roman"/>
          <w:highlight w:val="none"/>
        </w:rPr>
        <w:t>, содержащей таблицы с данными по выдвижению кандидатов в руководящие органы</w:t>
      </w:r>
      <w:r>
        <w:rPr>
          <w:rFonts w:ascii="Times New Roman" w:eastAsia="Times New Roman" w:hAnsi="Times New Roman" w:cs="Times New Roman"/>
          <w:highlight w:val="none"/>
        </w:rPr>
        <w:t xml:space="preserve"> СБР и делегатам на Конференцию СБР, полученные </w:t>
      </w:r>
      <w:r>
        <w:rPr>
          <w:rStyle w:val="cat-FIOgrp-25rplc-43"/>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с официального ящика электронной почты СБР 10.06.2022 и 17.06.2022.</w:t>
      </w:r>
    </w:p>
    <w:p>
      <w:pPr>
        <w:widowControl w:val="0"/>
        <w:spacing w:before="0" w:after="0"/>
        <w:ind w:right="19" w:firstLine="708"/>
        <w:jc w:val="both"/>
      </w:pPr>
      <w:r>
        <w:rPr>
          <w:rFonts w:ascii="Times New Roman" w:eastAsia="Times New Roman" w:hAnsi="Times New Roman" w:cs="Times New Roman"/>
          <w:highlight w:val="none"/>
        </w:rPr>
        <w:t xml:space="preserve">Кроме того, истцами заявлено, что кандидат в Исполком СБР </w:t>
      </w:r>
      <w:r>
        <w:rPr>
          <w:rStyle w:val="cat-FIOgrp-44rplc-44"/>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выдвинутый от Хабаровской региональной федерации биатлона, членом этой федерации не являлся также как и делегат от Амурской региональной федерации биатлона </w:t>
      </w:r>
      <w:r>
        <w:rPr>
          <w:rStyle w:val="cat-FIOgrp-45rplc-45"/>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Кроме этого </w:t>
      </w:r>
      <w:r>
        <w:rPr>
          <w:rStyle w:val="cat-FIOgrp-45rplc-46"/>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и делегат </w:t>
      </w:r>
      <w:r>
        <w:rPr>
          <w:rStyle w:val="cat-FIOgrp-46rplc-47"/>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от Самарской федерации биатлона являлись муниципальными служащими, </w:t>
      </w:r>
      <w:r>
        <w:rPr>
          <w:rFonts w:ascii="Times New Roman" w:eastAsia="Times New Roman" w:hAnsi="Times New Roman" w:cs="Times New Roman"/>
          <w:highlight w:val="none"/>
        </w:rPr>
        <w:t>а</w:t>
      </w:r>
      <w:r>
        <w:rPr>
          <w:rFonts w:ascii="Times New Roman" w:eastAsia="Times New Roman" w:hAnsi="Times New Roman" w:cs="Times New Roman"/>
          <w:highlight w:val="none"/>
        </w:rPr>
        <w:t xml:space="preserve"> следовательно, не могли быть членами региональных федераций и участвовать от них в Конференции СБР.</w:t>
      </w:r>
    </w:p>
    <w:p>
      <w:pPr>
        <w:widowControl w:val="0"/>
        <w:spacing w:before="0" w:after="0"/>
        <w:ind w:right="19" w:firstLine="708"/>
        <w:jc w:val="both"/>
      </w:pPr>
      <w:r>
        <w:rPr>
          <w:rFonts w:ascii="Times New Roman" w:eastAsia="Times New Roman" w:hAnsi="Times New Roman" w:cs="Times New Roman"/>
          <w:highlight w:val="none"/>
        </w:rPr>
        <w:t>Истцы полагают, что при проведении Конференции СБР были также допущены существенные нарушения. Конференцией СБР были приняты незаконные решения, оформленные протоколом Конференции СБР от 23.06.2022.</w:t>
      </w:r>
    </w:p>
    <w:p>
      <w:pPr>
        <w:widowControl w:val="0"/>
        <w:spacing w:before="0" w:after="0"/>
        <w:ind w:right="19" w:firstLine="708"/>
        <w:jc w:val="both"/>
      </w:pPr>
      <w:r>
        <w:rPr>
          <w:rFonts w:ascii="Times New Roman" w:eastAsia="Times New Roman" w:hAnsi="Times New Roman" w:cs="Times New Roman"/>
          <w:highlight w:val="none"/>
        </w:rPr>
        <w:t>Так, истцы указали, что в соответствии с ч. 9 ст. 21 Федерального закона «Об общественных объединениях» от 19.05.1995 за № 82-ФЗ изменения, вносимые в уставы общественных объединений, подлежат государственной регистрации в том же порядке и в те же сроки, что и государственная регистрация общественных объединений, и приобретают юридическую силу со дня такой регистрации.</w:t>
      </w:r>
      <w:r>
        <w:rPr>
          <w:rFonts w:ascii="Times New Roman" w:eastAsia="Times New Roman" w:hAnsi="Times New Roman" w:cs="Times New Roman"/>
          <w:highlight w:val="none"/>
        </w:rPr>
        <w:t xml:space="preserve"> Аналогичное положение прописано в п. 2 ст. 23 </w:t>
      </w:r>
      <w:r>
        <w:rPr>
          <w:rFonts w:ascii="Times New Roman" w:eastAsia="Times New Roman" w:hAnsi="Times New Roman" w:cs="Times New Roman"/>
          <w:highlight w:val="none"/>
        </w:rPr>
        <w:t>ФЗ от 12.01.1996 № 7-ФЗ «О некоммерческих организациях»</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Министерство регионального развития РФ в своем письме от 26.09.2011 за № 21896-08/ДШ-ОГ разъяснило, что в соответствии с п. 2 ст. 23 Федерального закона от 12.01.1996 № 7-ФЗ «О некоммерческих организациях» изменения учредительных документов </w:t>
      </w:r>
      <w:r>
        <w:rPr>
          <w:rFonts w:ascii="Times New Roman" w:eastAsia="Times New Roman" w:hAnsi="Times New Roman" w:cs="Times New Roman"/>
          <w:highlight w:val="none"/>
        </w:rPr>
        <w:t>некоммерческой организации вступают в силу со дня их государственной регистрации.». Таким образом, по мнению истцов, до момента государственной регистрации изменений Устава СБР действует редакция Устава СБР от 18.05.2018</w:t>
      </w:r>
      <w:r>
        <w:rPr>
          <w:rFonts w:ascii="Times New Roman" w:eastAsia="Times New Roman" w:hAnsi="Times New Roman" w:cs="Times New Roman"/>
          <w:highlight w:val="none"/>
        </w:rPr>
        <w:t xml:space="preserve">. В соответствии с п. 2 ст. 14 ФЗ от 12.01.1996 № 7-ФЗ «О некоммерческих организациях» требования учредительных документов некоммерческой организации обязательны для исполнения самой некоммерческой организацией, ее учредителями (участниками). В этой связи, руководствуясь вышеприведенными нормами права и разъяснением </w:t>
      </w:r>
      <w:r>
        <w:rPr>
          <w:rFonts w:ascii="Times New Roman" w:eastAsia="Times New Roman" w:hAnsi="Times New Roman" w:cs="Times New Roman"/>
          <w:highlight w:val="none"/>
        </w:rPr>
        <w:t>Министерства регионального развития РФ при проведении Конференции СБР и при принятии Конференцией СБР решений, СБР должен был руководствоваться Уставом СБР от 18.05.2018 и Положением о Конференции СБР от 03.03.2014, что СБР сделано не было.</w:t>
      </w:r>
    </w:p>
    <w:p>
      <w:pPr>
        <w:widowControl w:val="0"/>
        <w:spacing w:before="0" w:after="0"/>
        <w:ind w:right="19" w:firstLine="708"/>
        <w:jc w:val="both"/>
      </w:pPr>
      <w:r>
        <w:rPr>
          <w:rFonts w:ascii="Times New Roman" w:eastAsia="Times New Roman" w:hAnsi="Times New Roman" w:cs="Times New Roman"/>
          <w:highlight w:val="none"/>
        </w:rPr>
        <w:t xml:space="preserve">Так как указано истцами, согласно п. 6.5. Положения о Конференции от 03.03.2014 Президент СБР проводит выборы председательствующего (Председателя Конференции) из числа делегатов. Председатель Конференции является председателем рабочего Президиума Конференции СБР и предлагает Конференции СБР состав рабочего Президиума, который утверждается большинством голосов делегатов, присутствующих на Конференции СБР. При этом фактически и как </w:t>
      </w:r>
      <w:r>
        <w:rPr>
          <w:rFonts w:ascii="Times New Roman" w:eastAsia="Times New Roman" w:hAnsi="Times New Roman" w:cs="Times New Roman"/>
          <w:highlight w:val="none"/>
        </w:rPr>
        <w:t>отражено в проколе Конференции СБР от 23.06.2022 указано</w:t>
      </w:r>
      <w:r>
        <w:rPr>
          <w:rFonts w:ascii="Times New Roman" w:eastAsia="Times New Roman" w:hAnsi="Times New Roman" w:cs="Times New Roman"/>
          <w:highlight w:val="none"/>
        </w:rPr>
        <w:t xml:space="preserve">, что комиссией по подготовке к проведению Конференции СБР предлагается поручить ведение Конференции главному юристу Олимпийского комитета России </w:t>
      </w:r>
      <w:r>
        <w:rPr>
          <w:rStyle w:val="cat-FIOgrp-47rplc-48"/>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который делегатом на Конференции СБР не являлся и не мог председательствовать на Конференции СБР. По мнению истцов, Президент СБР ввел делегатов в заблуждение, предоставляя неверную информацию, так как комиссия по подготовке к проведению Конференции СБР такого решения не принимала. Председателем рабочего Президиума Конференции СБР был избран Президент СБР </w:t>
      </w:r>
      <w:r>
        <w:rPr>
          <w:rStyle w:val="cat-FIOgrp-23rplc-49"/>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также со ссылкой на решение комиссии по подготовке к проведению Конференции СБР, которого она не принимала. При этом, в соответствии с п. 6.5 Положения о Конференции от 03.03.2014 Председателем рабочего Президиума Конференции СБР мог быть только Председатель Конференции СБР, которого Конференция СБР не избирала, хотя он указан в повестке дня Конференции СБР. Ведущим Конференции СБР была изменена повестка дня Конференции СБР, указанная в Приложении № 1 к уведомлению о ее проведении от 17.05.2022. В частности, изменена формулировка п. 1.1. (добавлено избрание Ведущего), убран п. 3 (Заслушивание отчета Контрольно-ревизионной комиссии), изменена последовательность п. 10 (Избрание Исполкома СБР перенесено после рассмотрения вопросов о прекращении полномочий Совета СБР и Правления СБР) и по сути предложена новая повестка дня, которая ни кем в установленном порядке не утверждалась и членам СБР </w:t>
      </w:r>
      <w:r>
        <w:rPr>
          <w:rFonts w:ascii="Times New Roman" w:eastAsia="Times New Roman" w:hAnsi="Times New Roman" w:cs="Times New Roman"/>
          <w:highlight w:val="none"/>
        </w:rPr>
        <w:t>-д</w:t>
      </w:r>
      <w:r>
        <w:rPr>
          <w:rFonts w:ascii="Times New Roman" w:eastAsia="Times New Roman" w:hAnsi="Times New Roman" w:cs="Times New Roman"/>
          <w:highlight w:val="none"/>
        </w:rPr>
        <w:t xml:space="preserve">елегатам заранее не направлялась. Тем самым не являющийся </w:t>
      </w:r>
      <w:r>
        <w:rPr>
          <w:rFonts w:ascii="Times New Roman" w:eastAsia="Times New Roman" w:hAnsi="Times New Roman" w:cs="Times New Roman"/>
          <w:highlight w:val="none"/>
        </w:rPr>
        <w:t>делегатом</w:t>
      </w:r>
      <w:r>
        <w:rPr>
          <w:rFonts w:ascii="Times New Roman" w:eastAsia="Times New Roman" w:hAnsi="Times New Roman" w:cs="Times New Roman"/>
          <w:highlight w:val="none"/>
        </w:rPr>
        <w:t xml:space="preserve"> ведущий Конференции СБР своим положением оказал существенное воздействие на волеизъявление делегатов Конференции СБР и ввел их в заблуждение, что в конечном итоге привело к искажению действительной воли высшего органа управления СБР - Конференции.</w:t>
      </w:r>
    </w:p>
    <w:p>
      <w:pPr>
        <w:widowControl w:val="0"/>
        <w:spacing w:before="0" w:after="0"/>
        <w:ind w:right="19" w:firstLine="708"/>
        <w:jc w:val="both"/>
      </w:pPr>
      <w:r>
        <w:rPr>
          <w:rFonts w:ascii="Times New Roman" w:eastAsia="Times New Roman" w:hAnsi="Times New Roman" w:cs="Times New Roman"/>
          <w:highlight w:val="none"/>
        </w:rPr>
        <w:t>Истцы считают, что в протоколе Конференции СБР от 23.06.2022 указаны несоответствующие фактическим итоги голосования, в том числе по вопросам № 4, № 7, № 9 повестки дня Конференции СБР, а именно указаны голоса воздержавшихся делегатов, тогда как воздержавшихся делегатов как видно из представленной истцами видеозаписи Конференции СБР не было.</w:t>
      </w:r>
    </w:p>
    <w:p>
      <w:pPr>
        <w:widowControl w:val="0"/>
        <w:spacing w:before="0" w:after="0"/>
        <w:ind w:right="19" w:firstLine="708"/>
        <w:jc w:val="both"/>
      </w:pPr>
      <w:r>
        <w:rPr>
          <w:rFonts w:ascii="Times New Roman" w:eastAsia="Times New Roman" w:hAnsi="Times New Roman" w:cs="Times New Roman"/>
          <w:highlight w:val="none"/>
        </w:rPr>
        <w:t>Истцы также указали, что Конференцией СБР были также приняты незаконные решения:</w:t>
      </w:r>
    </w:p>
    <w:p>
      <w:pPr>
        <w:widowControl w:val="0"/>
        <w:spacing w:before="0" w:after="0"/>
        <w:ind w:right="19" w:firstLine="708"/>
        <w:jc w:val="both"/>
      </w:pPr>
      <w:r>
        <w:rPr>
          <w:rFonts w:ascii="Times New Roman" w:eastAsia="Times New Roman" w:hAnsi="Times New Roman" w:cs="Times New Roman"/>
          <w:highlight w:val="none"/>
        </w:rPr>
        <w:t xml:space="preserve">- о прекращении полномочий постоянно действующего коллегиального руководящего органа СБР - Совета СБР, с момента государственной регистрации новой редакции устава СБР (п. 9 повестки дня Конференции СБР). При этом в формулировке вопроса повестки дня словосочетание «на срок до государственной регистрации устава СБР в новой редакции» отсутствовало, что указывает на фальсификацию СБР фактов. Кроме того, Совет СБР в соответствии со ст. 18 Устава СБР от 18.05.2018 избирается на 4 года, основания для досрочного прекращения полномочий Совета СБР в соответствии со ст. 123.7 ГК РФ у Конференции СБР отсутствовали. </w:t>
      </w:r>
      <w:r>
        <w:rPr>
          <w:rFonts w:ascii="Times New Roman" w:eastAsia="Times New Roman" w:hAnsi="Times New Roman" w:cs="Times New Roman"/>
          <w:highlight w:val="none"/>
        </w:rPr>
        <w:t xml:space="preserve">Решение по 4-му вопросу утвержденной Конференцией СБР повестки дня (избрание Совета) согласно положениям статьи 181.5 ГК РФ являются ничтожным, так как вопрос не был включен в повестку дня, в том виде, в каком принимались решения, а именно: избрание Совета на срок до государственной </w:t>
      </w:r>
      <w:r>
        <w:rPr>
          <w:rFonts w:ascii="Times New Roman" w:eastAsia="Times New Roman" w:hAnsi="Times New Roman" w:cs="Times New Roman"/>
          <w:highlight w:val="none"/>
        </w:rPr>
        <w:t>регистрации Устава СБР в новой редакции после государственной регистрации устава в новой редакции;</w:t>
      </w:r>
    </w:p>
    <w:p>
      <w:pPr>
        <w:widowControl w:val="0"/>
        <w:spacing w:before="0" w:after="0"/>
        <w:ind w:right="19" w:firstLine="708"/>
        <w:jc w:val="both"/>
      </w:pPr>
      <w:r>
        <w:rPr>
          <w:rFonts w:ascii="Times New Roman" w:eastAsia="Times New Roman" w:hAnsi="Times New Roman" w:cs="Times New Roman"/>
          <w:highlight w:val="none"/>
        </w:rPr>
        <w:t>- об избрании состава постоянно действующего руководящего органа СБР под новым названием «Исполком» (вопрос 12 повестки дня Конференции СБР), который не предусмотрен структурой СБР по действующему Уставу СБР от 18.05.2018;</w:t>
      </w:r>
    </w:p>
    <w:p>
      <w:pPr>
        <w:widowControl w:val="0"/>
        <w:spacing w:before="0" w:after="0"/>
        <w:ind w:right="19" w:firstLine="708"/>
        <w:jc w:val="both"/>
      </w:pPr>
      <w:r>
        <w:rPr>
          <w:rFonts w:ascii="Times New Roman" w:eastAsia="Times New Roman" w:hAnsi="Times New Roman" w:cs="Times New Roman"/>
          <w:highlight w:val="none"/>
        </w:rPr>
        <w:t xml:space="preserve">- об утверждении Устава в новой редакции (п. 7 повестки дня Конференции СБР), так как согласно ст. 30 Устава СБР от 18.05.2018 г. изменение, дополнение и новая редакция Устава СБР принимаются решением конференции. В силу ст. 17 Устава внесение изменений и дополнений в Устав СБР и принятие новой редакции Устава является исключительной компетенцией конференции СБР. Содержание п. 2.4., п. 3.1.20., п. 8.4., п. 8.3.4. принятого Конференцией СБР Устава от 23.06.2022 противоречит требованиям действующего законодательства, на которые указывало Министерство Юстиции РФ в уведомлении от 25.04.2022 г. № 11-47198/22 об отказе в регистрации Устава СБР, утвержденного на конференции СБР 29.03.2022. Также нарушена процедура утверждения Устава СБР в новой редакции. Так, как следует из </w:t>
      </w:r>
      <w:r>
        <w:rPr>
          <w:rFonts w:ascii="Times New Roman" w:eastAsia="Times New Roman" w:hAnsi="Times New Roman" w:cs="Times New Roman"/>
          <w:highlight w:val="none"/>
        </w:rPr>
        <w:t>п.п</w:t>
      </w:r>
      <w:r>
        <w:rPr>
          <w:rFonts w:ascii="Times New Roman" w:eastAsia="Times New Roman" w:hAnsi="Times New Roman" w:cs="Times New Roman"/>
          <w:highlight w:val="none"/>
        </w:rPr>
        <w:t xml:space="preserve">. 7 ст. 17 Устава СБР от 18.05.2018 проект повестки дня, а, следовательно, и иных документов должны были быть направлены не позднее 30 дней до даты проведения Конференции СБР. Истцу - РОО «Федерация биатлона» </w:t>
      </w:r>
      <w:r>
        <w:rPr>
          <w:rStyle w:val="cat-Addressgrp-2rplc-50"/>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проект предлагаемого к утверждению Устава поступил только 12.06.2022, т.е. за 11 дней до проведения Конференции СБР. Кроме того, утвержденная на Конференции СБР новая редакция Устава от 23.06.2022 (проект которого был направлен членам СБР 12.06.2022) отличается от редакции Устава СБР, зарегистрированной в Министерстве юстиции РФ в отношении пунктов: 3.1.6, 4.7, 4.10.1, 6.3.1.9, 6.3.1.18, 10.1., что подтверждается представленным </w:t>
      </w:r>
      <w:r>
        <w:rPr>
          <w:rFonts w:ascii="Times New Roman" w:eastAsia="Times New Roman" w:hAnsi="Times New Roman" w:cs="Times New Roman"/>
          <w:highlight w:val="none"/>
        </w:rPr>
        <w:t>истцами</w:t>
      </w:r>
      <w:r>
        <w:rPr>
          <w:rFonts w:ascii="Times New Roman" w:eastAsia="Times New Roman" w:hAnsi="Times New Roman" w:cs="Times New Roman"/>
          <w:highlight w:val="none"/>
        </w:rPr>
        <w:t xml:space="preserve"> в материалы дела нотариально заверенным Протоколом осмотра доказательств от 23.08.2022;</w:t>
      </w:r>
    </w:p>
    <w:p>
      <w:pPr>
        <w:widowControl w:val="0"/>
        <w:spacing w:before="0" w:after="0"/>
        <w:ind w:right="19" w:firstLine="708"/>
        <w:jc w:val="both"/>
      </w:pPr>
      <w:r>
        <w:rPr>
          <w:rFonts w:ascii="Times New Roman" w:eastAsia="Times New Roman" w:hAnsi="Times New Roman" w:cs="Times New Roman"/>
          <w:highlight w:val="none"/>
        </w:rPr>
        <w:t xml:space="preserve">- об избрании постоянно действующего коллегиального руководящего органа СБР - Исполкома СБР с началом полномочий с момента государственной регистрации Устава СБР новой редакции (п. 12 повестки дня Конференции СБР). В частности, нарушена процедура избрания Исполкома СБР. Так, на голосование выдвинуто 24 кандидата, по результатам голосования в Исполком СБР были избраны 4 члена вместо 10 </w:t>
      </w:r>
      <w:r>
        <w:rPr>
          <w:rFonts w:ascii="Times New Roman" w:eastAsia="Times New Roman" w:hAnsi="Times New Roman" w:cs="Times New Roman"/>
          <w:highlight w:val="none"/>
        </w:rPr>
        <w:t>планируемых</w:t>
      </w:r>
      <w:r>
        <w:rPr>
          <w:rFonts w:ascii="Times New Roman" w:eastAsia="Times New Roman" w:hAnsi="Times New Roman" w:cs="Times New Roman"/>
          <w:highlight w:val="none"/>
        </w:rPr>
        <w:t xml:space="preserve">. Это </w:t>
      </w:r>
      <w:r>
        <w:rPr>
          <w:rStyle w:val="cat-FIOgrp-48rplc-51"/>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31rplc-52"/>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30rplc-53"/>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42rplc-54"/>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5-ым членом Исполкома СБР был озвучен Президент СБР по должности </w:t>
      </w:r>
      <w:r>
        <w:rPr>
          <w:rStyle w:val="cat-FIOgrp-23rplc-55"/>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который не был избран Президентом СБР на Конференции СБР, так как выборы Президента СБР на этой Конференции СБР не состоялись. Кроме того, в соответствии с п. 4 </w:t>
      </w:r>
      <w:r>
        <w:rPr>
          <w:rStyle w:val="cat-Addressgrp-5rplc-56"/>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ГК РФ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 При этом как </w:t>
      </w:r>
      <w:r>
        <w:rPr>
          <w:rFonts w:ascii="Times New Roman" w:eastAsia="Times New Roman" w:hAnsi="Times New Roman" w:cs="Times New Roman"/>
          <w:highlight w:val="none"/>
        </w:rPr>
        <w:t>следует из официального сайта СБР членами Исполкома СБР являлись</w:t>
      </w:r>
      <w:r>
        <w:rPr>
          <w:rFonts w:ascii="Times New Roman" w:eastAsia="Times New Roman" w:hAnsi="Times New Roman" w:cs="Times New Roman"/>
          <w:highlight w:val="none"/>
        </w:rPr>
        <w:t xml:space="preserve"> на тот момент: </w:t>
      </w:r>
      <w:r>
        <w:rPr>
          <w:rStyle w:val="cat-FIOgrp-23rplc-57"/>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 Президент СБР, </w:t>
      </w:r>
      <w:r>
        <w:rPr>
          <w:rStyle w:val="cat-FIOgrp-31rplc-58"/>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 вице-президент СБР по проведению соревнований, </w:t>
      </w:r>
      <w:r>
        <w:rPr>
          <w:rStyle w:val="cat-FIOgrp-48rplc-59"/>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 вице-президент СБР по детско-юношескому спорту. То есть из 5-ти членов Исполкома СБР – три члена осуществляли полномочия единоличных исполнительных органов, что составляет более 1/4 состава Исполкома СБР (статья 65.3 п. 4 ГК РФ), что прямо запрещено законом. Конференцией СБР также не принималось решение о количественном составе Исполкома СБР, было только озвучено, что избрано должно быть не более 10 человек, что подтверждается видеозаписью Конференции СБР, что противоречит, в том числе положениям Устава СБР от 23.06.2022, так как </w:t>
      </w:r>
      <w:r>
        <w:rPr>
          <w:rFonts w:ascii="Times New Roman" w:eastAsia="Times New Roman" w:hAnsi="Times New Roman" w:cs="Times New Roman"/>
          <w:highlight w:val="none"/>
        </w:rPr>
        <w:t>согласно его</w:t>
      </w:r>
      <w:r>
        <w:rPr>
          <w:rFonts w:ascii="Times New Roman" w:eastAsia="Times New Roman" w:hAnsi="Times New Roman" w:cs="Times New Roman"/>
          <w:highlight w:val="none"/>
        </w:rPr>
        <w:t xml:space="preserve"> п. 6.2.1.1 количественный состав Исполкома СБР определяется решением конференции. Решение об утверждении состава Исполкома СБР в количестве 5-ти человек Конференцией СБР также не принималось. Кроме того, при голосовании за членов Исполкома бюллетени для голосования выдавались без подписи Председателя счетной комиссии, со значительной задержкой и неправомочными лицами (</w:t>
      </w:r>
      <w:r>
        <w:rPr>
          <w:rFonts w:ascii="Times New Roman" w:eastAsia="Times New Roman" w:hAnsi="Times New Roman" w:cs="Times New Roman"/>
          <w:highlight w:val="none"/>
        </w:rPr>
        <w:t>Карзовой</w:t>
      </w:r>
      <w:r>
        <w:rPr>
          <w:rFonts w:ascii="Times New Roman" w:eastAsia="Times New Roman" w:hAnsi="Times New Roman" w:cs="Times New Roman"/>
          <w:highlight w:val="none"/>
        </w:rPr>
        <w:t xml:space="preserve"> А.А., </w:t>
      </w:r>
      <w:r>
        <w:rPr>
          <w:rStyle w:val="cat-FIOgrp-51rplc-61"/>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(Макаренко) Д.Ю., </w:t>
      </w:r>
      <w:r>
        <w:rPr>
          <w:rStyle w:val="cat-FIOgrp-50rplc-62"/>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Для обозрения в суд СБР были представлены эти же бюллетени, но уже с подписями. Все указанное, а также показания руководителя РОО «Федерация биатлона» </w:t>
      </w:r>
      <w:r>
        <w:rPr>
          <w:rStyle w:val="cat-Addressgrp-2rplc-63"/>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w:t>
      </w:r>
      <w:r>
        <w:rPr>
          <w:rStyle w:val="cat-FIOgrp-52rplc-64"/>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данные в судебном заседании 25.10.2023, а также нотариально удостоверенный протокол осмотра телефона </w:t>
      </w:r>
      <w:r>
        <w:rPr>
          <w:rStyle w:val="cat-FIOgrp-52rplc-65"/>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свидетельствуют об искажении действительной воли делегатов Конференции СБР и </w:t>
      </w:r>
      <w:r>
        <w:rPr>
          <w:rFonts w:ascii="Times New Roman" w:eastAsia="Times New Roman" w:hAnsi="Times New Roman" w:cs="Times New Roman"/>
          <w:highlight w:val="none"/>
        </w:rPr>
        <w:t>фальсификации бюллетеней для тайного голосования;</w:t>
      </w:r>
    </w:p>
    <w:p>
      <w:pPr>
        <w:widowControl w:val="0"/>
        <w:spacing w:before="0" w:after="0"/>
        <w:ind w:right="19" w:firstLine="708"/>
        <w:jc w:val="both"/>
      </w:pPr>
      <w:r>
        <w:rPr>
          <w:rFonts w:ascii="Times New Roman" w:eastAsia="Times New Roman" w:hAnsi="Times New Roman" w:cs="Times New Roman"/>
          <w:highlight w:val="none"/>
        </w:rPr>
        <w:t xml:space="preserve">- о подтверждении полномочий членов Правления СБР (п. 5 повестки дня Конференции СБР), тогда как согласно </w:t>
      </w:r>
      <w:r>
        <w:rPr>
          <w:rFonts w:ascii="Times New Roman" w:eastAsia="Times New Roman" w:hAnsi="Times New Roman" w:cs="Times New Roman"/>
          <w:highlight w:val="none"/>
        </w:rPr>
        <w:t>п.п</w:t>
      </w:r>
      <w:r>
        <w:rPr>
          <w:rFonts w:ascii="Times New Roman" w:eastAsia="Times New Roman" w:hAnsi="Times New Roman" w:cs="Times New Roman"/>
          <w:highlight w:val="none"/>
        </w:rPr>
        <w:t>. 3 и 4 ст. 16 Устава СБР о 18.05.2018 Правление СБР избирается.</w:t>
      </w:r>
    </w:p>
    <w:p>
      <w:pPr>
        <w:widowControl w:val="0"/>
        <w:spacing w:before="0" w:after="0"/>
        <w:ind w:right="19" w:firstLine="708"/>
        <w:jc w:val="both"/>
      </w:pPr>
      <w:r>
        <w:rPr>
          <w:rFonts w:ascii="Times New Roman" w:eastAsia="Times New Roman" w:hAnsi="Times New Roman" w:cs="Times New Roman"/>
          <w:highlight w:val="none"/>
        </w:rPr>
        <w:t>Истцы считают, что фактически, по результатам проведенной Конференции СБР постоянно действующие руководящие органы СБР - Совет СБР и Правление СБР прекратили свои полномочия, а Исполком СБР не был избран в установленном законом порядке, что привело к отсутствию органов управления в СБР, тогда как принимаемые органами управления СБР решения не должны приводить к невозможности продолжения функционирования СБР.</w:t>
      </w:r>
      <w:r>
        <w:rPr>
          <w:rFonts w:ascii="Times New Roman" w:eastAsia="Times New Roman" w:hAnsi="Times New Roman" w:cs="Times New Roman"/>
          <w:highlight w:val="none"/>
        </w:rPr>
        <w:t xml:space="preserve"> В части, приводящей к таким последствиям, соответствующие решения должны признаваться недействительными. В отсутствие органов управления СБР функционировать не может. </w:t>
      </w:r>
      <w:r>
        <w:rPr>
          <w:rFonts w:ascii="Times New Roman" w:eastAsia="Times New Roman" w:hAnsi="Times New Roman" w:cs="Times New Roman"/>
          <w:highlight w:val="none"/>
        </w:rPr>
        <w:t>В связи с этим решение Конференции СБР о внесении изменений в Устав СБР в части изменения органов управления СБР и порядка их формирования в отсутствие решения о продлении полномочий старых органов управления СБР до формирования новых органов управления СБР согласно новой редакции Устава СБР подлежат признанию недействительными как препятствующие возможности продолжения функционирования СБР.</w:t>
      </w:r>
    </w:p>
    <w:p>
      <w:pPr>
        <w:widowControl w:val="0"/>
        <w:spacing w:before="0" w:after="0"/>
        <w:ind w:right="19" w:firstLine="708"/>
        <w:jc w:val="both"/>
      </w:pPr>
      <w:r>
        <w:rPr>
          <w:rFonts w:ascii="Times New Roman" w:eastAsia="Times New Roman" w:hAnsi="Times New Roman" w:cs="Times New Roman"/>
          <w:highlight w:val="none"/>
        </w:rPr>
        <w:t>Истцы возражают по доводу СБР о пропуске срока исковой давности соистцом - РОО «СФБСПБ», на момент вступления его в процесс в качестве соистца, в связи с тем, что согласно буквальному тексту пункта 5 ст. 181.4 ГК РФ решение собрания может быть оспорено в суде в течение шести месяцев со дня, когда лицо, права которого нарушены принятием решения, узнало или должно было</w:t>
      </w:r>
      <w:r>
        <w:rPr>
          <w:rFonts w:ascii="Times New Roman" w:eastAsia="Times New Roman" w:hAnsi="Times New Roman" w:cs="Times New Roman"/>
          <w:highlight w:val="none"/>
        </w:rPr>
        <w:t xml:space="preserve"> узнать об этом, но не позднее чем в течение двух лет со дня, когда сведения о принятом решении стали общедоступными для участников соответствующего</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гражданско-правового сообщества. Заявление о вступлении </w:t>
      </w:r>
      <w:r>
        <w:rPr>
          <w:rFonts w:ascii="Times New Roman" w:eastAsia="Times New Roman" w:hAnsi="Times New Roman" w:cs="Times New Roman"/>
          <w:highlight w:val="none"/>
        </w:rPr>
        <w:t xml:space="preserve">РОО «СФБСПБ» </w:t>
      </w:r>
      <w:r>
        <w:rPr>
          <w:rFonts w:ascii="Times New Roman" w:eastAsia="Times New Roman" w:hAnsi="Times New Roman" w:cs="Times New Roman"/>
          <w:highlight w:val="none"/>
        </w:rPr>
        <w:t xml:space="preserve">в качестве соистца было подано 17.02.2023, что подтверждается штампом на конверте и на описи вложения в ценное письмо. Как следует из информации, предоставленной соответчиком - Управлением Федеральной налоговой службы по </w:t>
      </w:r>
      <w:r>
        <w:rPr>
          <w:rStyle w:val="cat-Addressgrp-1rplc-66"/>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Устав СБР в новой редакции был зарегистрирован 30.08.2022 и размещен на официальном сайте СБР 21.09.2022. То есть срок исковой </w:t>
      </w:r>
      <w:r>
        <w:rPr>
          <w:rFonts w:ascii="Times New Roman" w:eastAsia="Times New Roman" w:hAnsi="Times New Roman" w:cs="Times New Roman"/>
          <w:highlight w:val="none"/>
        </w:rPr>
        <w:t>давности</w:t>
      </w:r>
      <w:r>
        <w:rPr>
          <w:rFonts w:ascii="Times New Roman" w:eastAsia="Times New Roman" w:hAnsi="Times New Roman" w:cs="Times New Roman"/>
          <w:highlight w:val="none"/>
        </w:rPr>
        <w:t xml:space="preserve"> по мнению истцов необходимо считать с даты, когда соистцу РОО «СФБСПБ» стал известен текст новой редакции Устава СБР от 23.06.2022, потому что на Конференции СБР он не озвучивался, а его содержание отличается от проекта, который был направлен членам СБР от предоставленной на регистрацию редакции. Таким образом, по мнению истцов с 21.09.2022 по 17.02.2023 шестимесячный срок исковой давности не истек, в силу чего заявление СБР о пропуске срока исковой давности соистцом - РОО «СФБСПБ» удовлетворению не подлежит. Кроме того, присоединение к иску соистца даже за пределами срока исковой давности не свидетельствует о пропуске срока, поскольку в то время, когда иск предъявляется совместно несколькими участниками, исковая давность не считается пропущенной, если хотя бы один из таких участников не пропустил срок исковой давности на обращение с соответствующим требованием.</w:t>
      </w:r>
    </w:p>
    <w:p>
      <w:pPr>
        <w:widowControl w:val="0"/>
        <w:spacing w:before="0" w:after="0"/>
        <w:ind w:right="19" w:firstLine="708"/>
        <w:jc w:val="both"/>
      </w:pPr>
      <w:r>
        <w:rPr>
          <w:rFonts w:ascii="Times New Roman" w:eastAsia="Times New Roman" w:hAnsi="Times New Roman" w:cs="Times New Roman"/>
          <w:highlight w:val="none"/>
        </w:rPr>
        <w:t xml:space="preserve">Представители истцов Региональной общественной организации «Федерация биатлона» </w:t>
      </w:r>
      <w:r>
        <w:rPr>
          <w:rStyle w:val="cat-Addressgrp-2rplc-67"/>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адвокат </w:t>
      </w:r>
      <w:r>
        <w:rPr>
          <w:rStyle w:val="cat-FIOgrp-53rplc-68"/>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Назар А.В., Региональной общественной организации «Спортивная Федерация биатлона Санкт-Петербурга </w:t>
      </w:r>
      <w:r>
        <w:rPr>
          <w:rStyle w:val="cat-FIOgrp-55rplc-70"/>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в судебное заседание явились, представили принятые судом уточнения исковых требований, исковые требования по доводам, изложенным в исковом заявлении, а также в ходатайствах об изменении исковых требований и в письменных пояснениях, поддержали.</w:t>
      </w:r>
    </w:p>
    <w:p>
      <w:pPr>
        <w:widowControl w:val="0"/>
        <w:spacing w:before="0" w:after="0"/>
        <w:ind w:right="19" w:firstLine="708"/>
        <w:jc w:val="both"/>
      </w:pPr>
      <w:r>
        <w:rPr>
          <w:rFonts w:ascii="Times New Roman" w:eastAsia="Times New Roman" w:hAnsi="Times New Roman" w:cs="Times New Roman"/>
          <w:highlight w:val="none"/>
        </w:rPr>
        <w:t>Третье лицо, не заявляющее самостоятельных требований относительно предмета спора, на стороне истцо</w:t>
      </w:r>
      <w:r>
        <w:rPr>
          <w:rFonts w:ascii="Times New Roman" w:eastAsia="Times New Roman" w:hAnsi="Times New Roman" w:cs="Times New Roman"/>
          <w:highlight w:val="none"/>
        </w:rPr>
        <w:t>в-</w:t>
      </w:r>
      <w:r>
        <w:rPr>
          <w:rFonts w:ascii="Times New Roman" w:eastAsia="Times New Roman" w:hAnsi="Times New Roman" w:cs="Times New Roman"/>
          <w:highlight w:val="none"/>
        </w:rPr>
        <w:t xml:space="preserve"> </w:t>
      </w:r>
      <w:r>
        <w:rPr>
          <w:rStyle w:val="cat-FIOgrp-21rplc-71"/>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в судебное заседание явился, поддержал правовую позицию, заявленную истцами и изложенную третьим лицом в пояснениях по иску.</w:t>
      </w:r>
    </w:p>
    <w:p>
      <w:pPr>
        <w:widowControl w:val="0"/>
        <w:spacing w:before="0" w:after="0"/>
        <w:ind w:right="19" w:firstLine="708"/>
        <w:jc w:val="both"/>
      </w:pPr>
      <w:r>
        <w:rPr>
          <w:rFonts w:ascii="Times New Roman" w:eastAsia="Times New Roman" w:hAnsi="Times New Roman" w:cs="Times New Roman"/>
          <w:highlight w:val="none"/>
        </w:rPr>
        <w:t xml:space="preserve">Представители ответчиков </w:t>
      </w:r>
      <w:r>
        <w:rPr>
          <w:rFonts w:ascii="Times New Roman" w:eastAsia="Times New Roman" w:hAnsi="Times New Roman" w:cs="Times New Roman"/>
          <w:highlight w:val="none"/>
        </w:rPr>
        <w:t>Общероссийской общественной организации Федерации биатлона «Союз биатлонистов России»</w:t>
      </w:r>
      <w:r>
        <w:rPr>
          <w:rFonts w:ascii="Times New Roman" w:eastAsia="Times New Roman" w:hAnsi="Times New Roman" w:cs="Times New Roman"/>
          <w:highlight w:val="none"/>
        </w:rPr>
        <w:t xml:space="preserve"> </w:t>
      </w:r>
      <w:r>
        <w:rPr>
          <w:rStyle w:val="cat-FIOgrp-26rplc-72"/>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Министерства Юстиции Российской Федерации </w:t>
      </w:r>
      <w:r>
        <w:rPr>
          <w:rStyle w:val="cat-FIOgrp-56rplc-73"/>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Управления Федеральной налоговой службы по </w:t>
      </w:r>
      <w:r>
        <w:rPr>
          <w:rStyle w:val="cat-Addressgrp-1rplc-74"/>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w:t>
      </w:r>
      <w:r>
        <w:rPr>
          <w:rStyle w:val="cat-FIOgrp-57rplc-75"/>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в судебное заседание явились, исковые требования не признали, возражали против их удовлетворения по доводам, изложенным в возражениях на исковое заявление и письменных объяснениях Общероссийской общественной организации Федерации биатлона «Союз биатлонистов</w:t>
      </w:r>
      <w:r>
        <w:rPr>
          <w:rFonts w:ascii="Times New Roman" w:eastAsia="Times New Roman" w:hAnsi="Times New Roman" w:cs="Times New Roman"/>
          <w:highlight w:val="none"/>
        </w:rPr>
        <w:t xml:space="preserve"> России», а также письменных возражениях и отзывах </w:t>
      </w:r>
      <w:r>
        <w:rPr>
          <w:rFonts w:ascii="Times New Roman" w:eastAsia="Times New Roman" w:hAnsi="Times New Roman" w:cs="Times New Roman"/>
          <w:highlight w:val="none"/>
        </w:rPr>
        <w:t xml:space="preserve">Министерства Юстиции Российской Федерации и Управления Федеральной налоговой службы по </w:t>
      </w:r>
      <w:r>
        <w:rPr>
          <w:rStyle w:val="cat-Addressgrp-1rplc-76"/>
          <w:rFonts w:ascii="Times New Roman" w:eastAsia="Times New Roman" w:hAnsi="Times New Roman" w:cs="Times New Roman"/>
          <w:highlight w:val="none"/>
        </w:rPr>
        <w:t>адрес</w:t>
      </w:r>
      <w:r>
        <w:rPr>
          <w:rFonts w:ascii="Times New Roman" w:eastAsia="Times New Roman" w:hAnsi="Times New Roman" w:cs="Times New Roman"/>
          <w:highlight w:val="none"/>
        </w:rPr>
        <w:t>.</w:t>
      </w:r>
    </w:p>
    <w:p>
      <w:pPr>
        <w:widowControl w:val="0"/>
        <w:spacing w:before="0" w:after="0"/>
        <w:ind w:right="19" w:firstLine="708"/>
        <w:jc w:val="both"/>
      </w:pPr>
      <w:r>
        <w:rPr>
          <w:rFonts w:ascii="Times New Roman" w:eastAsia="Times New Roman" w:hAnsi="Times New Roman" w:cs="Times New Roman"/>
          <w:highlight w:val="none"/>
        </w:rPr>
        <w:t>Суд, выслушав, явившихся лиц, допросив свидетелей, исследовав материалы дела, оценив представленные сторонами доказательства, приходит к следующему.</w:t>
      </w:r>
    </w:p>
    <w:p>
      <w:pPr>
        <w:spacing w:before="0" w:after="0"/>
        <w:ind w:firstLine="709"/>
        <w:jc w:val="both"/>
      </w:pPr>
      <w:r>
        <w:rPr>
          <w:rFonts w:ascii="Times New Roman" w:eastAsia="Times New Roman" w:hAnsi="Times New Roman" w:cs="Times New Roman"/>
          <w:highlight w:val="none"/>
        </w:rPr>
        <w:t>В силу ст. 181.3 Гражданского кодекса Российской Федерации (далее по тексту – ГК РФ)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 Недействительное решение собрания оспоримо, если из закона не следует, что решение ничтожно.</w:t>
      </w:r>
    </w:p>
    <w:p>
      <w:pPr>
        <w:spacing w:before="0" w:after="0"/>
        <w:ind w:firstLine="709"/>
        <w:jc w:val="both"/>
      </w:pPr>
      <w:r>
        <w:rPr>
          <w:rFonts w:ascii="Times New Roman" w:eastAsia="Times New Roman" w:hAnsi="Times New Roman" w:cs="Times New Roman"/>
          <w:highlight w:val="none"/>
        </w:rPr>
        <w:t>Согласно ст. 181.4 ГК РФ решение собрания может быть признано судом недействительным при нарушении требований закона, в том числе в случае, если: 1) допущено существенное нарушение порядка созыва, подготовки и проведения собрания, влияющее на волеизъявление участников собрания; 2) у лица, выступавшего от имени участника собрания, отсутствовали полномочия; 3) допущено нарушение равенства прав участников собрания при его проведении;</w:t>
      </w:r>
      <w:r>
        <w:rPr>
          <w:rFonts w:ascii="Times New Roman" w:eastAsia="Times New Roman" w:hAnsi="Times New Roman" w:cs="Times New Roman"/>
          <w:highlight w:val="none"/>
        </w:rPr>
        <w:t xml:space="preserve"> 4) допущено существенное нарушение правил составления протокола, в том числе правила о письменной форме протокола (пункт 3 статьи 181.2 ГК РФ). </w:t>
      </w:r>
    </w:p>
    <w:p>
      <w:pPr>
        <w:spacing w:before="0" w:after="0"/>
        <w:ind w:firstLine="709"/>
        <w:jc w:val="both"/>
      </w:pPr>
      <w:r>
        <w:rPr>
          <w:rFonts w:ascii="Times New Roman" w:eastAsia="Times New Roman" w:hAnsi="Times New Roman" w:cs="Times New Roman"/>
          <w:highlight w:val="none"/>
        </w:rPr>
        <w:t xml:space="preserve">Решение собрания вправе оспорить в суде участник соответствующего гражданско-правового сообщества, не принимавший участия в собрании или голосовавший против принятия оспариваемого решения (п. 3 ст. 181.4 ГК РФ). </w:t>
      </w:r>
    </w:p>
    <w:p>
      <w:pPr>
        <w:spacing w:before="0" w:after="0"/>
        <w:ind w:firstLine="709"/>
        <w:jc w:val="both"/>
      </w:pPr>
      <w:r>
        <w:rPr>
          <w:rFonts w:ascii="Times New Roman" w:eastAsia="Times New Roman" w:hAnsi="Times New Roman" w:cs="Times New Roman"/>
          <w:highlight w:val="none"/>
        </w:rPr>
        <w:t xml:space="preserve">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существенные неблагоприятные последствия для этого лица (п. 4 ст. 181.4 ГК РФ). </w:t>
      </w:r>
    </w:p>
    <w:p>
      <w:pPr>
        <w:spacing w:before="0" w:after="0"/>
        <w:ind w:firstLine="709"/>
        <w:jc w:val="both"/>
      </w:pPr>
      <w:r>
        <w:rPr>
          <w:rFonts w:ascii="Times New Roman" w:eastAsia="Times New Roman" w:hAnsi="Times New Roman" w:cs="Times New Roman"/>
          <w:highlight w:val="none"/>
        </w:rPr>
        <w:t>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общедоступными для участников соответствующего гражданско-правового сообщества (п. 5 ст. 181.4 ГК РФ).</w:t>
      </w:r>
    </w:p>
    <w:p>
      <w:pPr>
        <w:spacing w:before="0" w:after="0"/>
        <w:ind w:firstLine="709"/>
        <w:jc w:val="both"/>
      </w:pPr>
      <w:r>
        <w:rPr>
          <w:rFonts w:ascii="Times New Roman" w:eastAsia="Times New Roman" w:hAnsi="Times New Roman" w:cs="Times New Roman"/>
          <w:highlight w:val="none"/>
        </w:rPr>
        <w:t xml:space="preserve">Из материалов дела следует, что Общероссийская общественная организация Федерация биатлона «Союз биатлонистов России» (ООО ФБ «Союз биатлонистов России» (СБР)) 12.08.1999 зарегистрирована в качестве юридического лица. </w:t>
      </w:r>
      <w:r>
        <w:rPr>
          <w:rFonts w:ascii="Times New Roman" w:eastAsia="Times New Roman" w:hAnsi="Times New Roman" w:cs="Times New Roman"/>
          <w:highlight w:val="none"/>
        </w:rPr>
        <w:t xml:space="preserve">СБР, является основанным на членстве общественным объединением, созданным с целью организации, развития и пропаганды биатлона на </w:t>
      </w:r>
      <w:r>
        <w:rPr>
          <w:rStyle w:val="cat-Addressgrp-6rplc-77"/>
          <w:rFonts w:ascii="Times New Roman" w:eastAsia="Times New Roman" w:hAnsi="Times New Roman" w:cs="Times New Roman"/>
          <w:highlight w:val="none"/>
        </w:rPr>
        <w:t>адрес</w:t>
      </w:r>
      <w:r>
        <w:rPr>
          <w:rFonts w:ascii="Times New Roman" w:eastAsia="Times New Roman" w:hAnsi="Times New Roman" w:cs="Times New Roman"/>
          <w:highlight w:val="none"/>
        </w:rPr>
        <w:t>, объединяющее юридические лица – общественные объединения, имеющие целью своей деятельности развитие биатлона, и признающие положения Устава СБР.</w:t>
      </w:r>
    </w:p>
    <w:p>
      <w:pPr>
        <w:spacing w:before="0" w:after="0"/>
        <w:ind w:firstLine="709"/>
        <w:jc w:val="both"/>
      </w:pPr>
      <w:r>
        <w:rPr>
          <w:rFonts w:ascii="Times New Roman" w:eastAsia="Times New Roman" w:hAnsi="Times New Roman" w:cs="Times New Roman"/>
          <w:highlight w:val="none"/>
        </w:rPr>
        <w:t>В силу ст. 20 ФЗ «Об общественных объединениях» устав общественного объединения должен предусматривать, в том числе структуру общественного объединения, руководящие и контрольно-ревизионный органы общественного объединения, территорию, в пределах которой данное объединение осуществляет свою деятельность; условия и порядок приобретения и утраты членства в общественном объединении, права и обязанности членов данного объединения (только для объединения, предусматривающего членство);</w:t>
      </w:r>
      <w:r>
        <w:rPr>
          <w:rFonts w:ascii="Times New Roman" w:eastAsia="Times New Roman" w:hAnsi="Times New Roman" w:cs="Times New Roman"/>
          <w:highlight w:val="none"/>
        </w:rPr>
        <w:t xml:space="preserve"> компетенцию и порядок формирования руководящих органов общественного объединения, сроки их полномочий, место нахождения постоянно действующего руководящего органа.</w:t>
      </w:r>
    </w:p>
    <w:p>
      <w:pPr>
        <w:spacing w:before="0" w:after="0"/>
        <w:ind w:firstLine="709"/>
        <w:jc w:val="both"/>
      </w:pPr>
      <w:r>
        <w:rPr>
          <w:rFonts w:ascii="Times New Roman" w:eastAsia="Times New Roman" w:hAnsi="Times New Roman" w:cs="Times New Roman"/>
          <w:highlight w:val="none"/>
        </w:rPr>
        <w:t>Согласно ст. 15 ФЗ «Об общественных объединениях» общественные объединения независимо от их организационно-правовых форм равны перед законом. Деятельность общественных объединений основывается на принципах добровольности, равноправия, самоуправления и законности. Общественные объединения свободны в определении своей внутренней структуры, целей, форм и методов своей деятельности.</w:t>
      </w:r>
    </w:p>
    <w:p>
      <w:pPr>
        <w:spacing w:before="0" w:after="0"/>
        <w:ind w:firstLine="709"/>
        <w:jc w:val="both"/>
      </w:pPr>
      <w:r>
        <w:rPr>
          <w:rFonts w:ascii="Times New Roman" w:eastAsia="Times New Roman" w:hAnsi="Times New Roman" w:cs="Times New Roman"/>
          <w:highlight w:val="none"/>
        </w:rPr>
        <w:t xml:space="preserve">В соответствии с ч. 1 ст. 14 ФЗ «О физической культуре и спорте в Российской Федерации создание, деятельность, реорганизация и ликвидация общероссийских спортивных федераций осуществляются в соответствии с законодательством Российской Федерации об общественных объединениях с учетом особенностей, предусмотренных настоящим Федеральным законом, в силу ч. 14 ст. 14 этого же закона: «решения об избрании руководителя общероссийской спортивной федерации, членов постоянно </w:t>
      </w:r>
      <w:r>
        <w:rPr>
          <w:rFonts w:ascii="Times New Roman" w:eastAsia="Times New Roman" w:hAnsi="Times New Roman" w:cs="Times New Roman"/>
          <w:highlight w:val="none"/>
        </w:rPr>
        <w:t>действующего</w:t>
      </w:r>
      <w:r>
        <w:rPr>
          <w:rFonts w:ascii="Times New Roman" w:eastAsia="Times New Roman" w:hAnsi="Times New Roman" w:cs="Times New Roman"/>
          <w:highlight w:val="none"/>
        </w:rPr>
        <w:t xml:space="preserve"> коллегиального органа (органов) общероссийской спортивной федерации принимаются в соответствии с уставом общероссийской спортивной федерации, но не менее чем большинством голосов от числа присутствующих на съезде (конференции) общероссийской спортивной федерации или общем собрании участников (членов) общероссийской спортивной федерации.</w:t>
      </w:r>
    </w:p>
    <w:p>
      <w:pPr>
        <w:spacing w:before="0" w:after="0"/>
        <w:ind w:firstLine="709"/>
        <w:jc w:val="both"/>
      </w:pPr>
      <w:r>
        <w:rPr>
          <w:rFonts w:ascii="Times New Roman" w:eastAsia="Times New Roman" w:hAnsi="Times New Roman" w:cs="Times New Roman"/>
          <w:highlight w:val="none"/>
        </w:rPr>
        <w:t>Из материалов дела следует, что 23.06.2022 состоялась очередная отчетно-выборная Конференция Общероссийской общественной организации Федерации биатлона</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«Союз биатлонистов России», оформленная протоколом от 23.06.2022, в ходе которой приняты решения в том числе: об избрании Совета в части указания срока до государственной регистрации устава Союза в новой редакции (п. 4 повестки дня); </w:t>
      </w:r>
      <w:r>
        <w:rPr>
          <w:rFonts w:ascii="Times New Roman" w:eastAsia="Times New Roman" w:hAnsi="Times New Roman" w:cs="Times New Roman"/>
          <w:highlight w:val="none"/>
        </w:rPr>
        <w:t>об утверждении Устава ОО ФБ «Союз биатлонистов России» (СБР) в новой редакции (п. 7 повестки дня); о прекращении полномочий членов Совета Союза с момента государственной регистрации новой редакции устава Союза (п. 9 повестки дня); о подтверждении полномочий членов Правления до момента государственной регистрации нового Устава Союза в новой редакции (п. 5 повестки дня);</w:t>
      </w:r>
      <w:r>
        <w:rPr>
          <w:rFonts w:ascii="Times New Roman" w:eastAsia="Times New Roman" w:hAnsi="Times New Roman" w:cs="Times New Roman"/>
          <w:highlight w:val="none"/>
        </w:rPr>
        <w:t xml:space="preserve"> о прекращении полномочий членов Правления Союза с момента государственной регистрации нового Устава Союза (п. 10 повестки дня); об избрании Исполкома Союза в составе:</w:t>
      </w:r>
      <w:r>
        <w:rPr>
          <w:rFonts w:ascii="Times New Roman" w:eastAsia="Times New Roman" w:hAnsi="Times New Roman" w:cs="Times New Roman"/>
          <w:highlight w:val="none"/>
        </w:rPr>
        <w:t xml:space="preserve">  </w:t>
      </w:r>
      <w:r>
        <w:rPr>
          <w:rStyle w:val="cat-FIOgrp-16rplc-78"/>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17rplc-79"/>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18rplc-80"/>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 </w:t>
      </w:r>
      <w:r>
        <w:rPr>
          <w:rStyle w:val="cat-FIOgrp-19rplc-81"/>
          <w:rFonts w:ascii="Times New Roman" w:eastAsia="Times New Roman" w:hAnsi="Times New Roman" w:cs="Times New Roman"/>
          <w:highlight w:val="none"/>
        </w:rPr>
        <w:t>фио</w:t>
      </w:r>
      <w:r>
        <w:rPr>
          <w:rFonts w:ascii="Times New Roman" w:eastAsia="Times New Roman" w:hAnsi="Times New Roman" w:cs="Times New Roman"/>
          <w:highlight w:val="none"/>
        </w:rPr>
        <w:t>. Президент Союза является членом Исполкома Союза по должности (п. 12 повестки дня).</w:t>
      </w:r>
    </w:p>
    <w:p>
      <w:pPr>
        <w:spacing w:before="0" w:after="0"/>
        <w:ind w:firstLine="709"/>
        <w:jc w:val="both"/>
      </w:pPr>
      <w:r>
        <w:rPr>
          <w:rFonts w:ascii="Times New Roman" w:eastAsia="Times New Roman" w:hAnsi="Times New Roman" w:cs="Times New Roman"/>
          <w:highlight w:val="none"/>
        </w:rPr>
        <w:t>Согласно</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ст. 4.2 Устава Общероссийской общественной организации Федерации биатлона</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«Союз биатлонистов России» (СБР) (в редакции от 23.06.2022) в</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члены СБР могут быть приняты зарегистрированные в российской Федерации юридические лица - общественные объединения…</w:t>
      </w:r>
    </w:p>
    <w:p>
      <w:pPr>
        <w:spacing w:before="0" w:after="0"/>
        <w:ind w:firstLine="709"/>
        <w:jc w:val="both"/>
      </w:pPr>
      <w:r>
        <w:rPr>
          <w:rFonts w:ascii="Times New Roman" w:eastAsia="Times New Roman" w:hAnsi="Times New Roman" w:cs="Times New Roman"/>
          <w:highlight w:val="none"/>
        </w:rPr>
        <w:t>Статьей 4.14 Устава члены СБР имеют право избирать и быть избранными в лице своих законных уполномоченных представителей в руководящие органы, контрольно-ревизионные и иные органы СБР (п. 4.14.1); участвовать в управлении делами СБР, в том числе, путем направления представителей (далее делегатов) для участия в работе высшего руководящего органа СБР (п.4.14.5); обжаловать решения органов СБР, в том числе, влекущие гражданско-правовые последствия в случаях и в порядке, которые предусмотрены законом (п.4.14.6).</w:t>
      </w:r>
    </w:p>
    <w:p>
      <w:pPr>
        <w:spacing w:before="0" w:after="0"/>
        <w:ind w:firstLine="709"/>
        <w:jc w:val="both"/>
      </w:pPr>
      <w:r>
        <w:rPr>
          <w:rFonts w:ascii="Times New Roman" w:eastAsia="Times New Roman" w:hAnsi="Times New Roman" w:cs="Times New Roman"/>
          <w:highlight w:val="none"/>
        </w:rPr>
        <w:t>Статьями 6.1, 6.3.1.1 Устава предусмотрено, что высшим</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руководящим органом СБР является Конференция.</w:t>
      </w:r>
    </w:p>
    <w:p>
      <w:pPr>
        <w:spacing w:before="0" w:after="0"/>
        <w:ind w:firstLine="709"/>
        <w:jc w:val="both"/>
      </w:pPr>
      <w:r>
        <w:rPr>
          <w:rFonts w:ascii="Times New Roman" w:eastAsia="Times New Roman" w:hAnsi="Times New Roman" w:cs="Times New Roman"/>
          <w:highlight w:val="none"/>
        </w:rPr>
        <w:t>Согласно ст. 6.3.1.1 Устава для обеспечения подготовки и проведения Конференции образуются следующие</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органы и комиссии:</w:t>
      </w:r>
    </w:p>
    <w:p>
      <w:pPr>
        <w:spacing w:before="0" w:after="0"/>
        <w:ind w:firstLine="709"/>
        <w:jc w:val="both"/>
      </w:pPr>
      <w:r>
        <w:rPr>
          <w:rFonts w:ascii="Times New Roman" w:eastAsia="Times New Roman" w:hAnsi="Times New Roman" w:cs="Times New Roman"/>
          <w:highlight w:val="none"/>
        </w:rPr>
        <w:t>- Комиссия по подготовке и проведению Конференции – комиссия, создаваемая Президентом после принятия Исполкомом решения о проведении Конференции в количестве не менее 3 (трех) членов;</w:t>
      </w:r>
    </w:p>
    <w:p>
      <w:pPr>
        <w:spacing w:before="0" w:after="0"/>
        <w:ind w:firstLine="709"/>
        <w:jc w:val="both"/>
      </w:pPr>
      <w:r>
        <w:rPr>
          <w:rFonts w:ascii="Times New Roman" w:eastAsia="Times New Roman" w:hAnsi="Times New Roman" w:cs="Times New Roman"/>
          <w:highlight w:val="none"/>
        </w:rPr>
        <w:t>- мандатная комиссия – комиссия, создаваемая Исполкомом СБР по предложению Президента в количестве не менее 3 (трех) членов для проверки полномочий делегатов, избранных для участия в Конференции;</w:t>
      </w:r>
    </w:p>
    <w:p>
      <w:pPr>
        <w:spacing w:before="0" w:after="0"/>
        <w:ind w:firstLine="709"/>
        <w:jc w:val="both"/>
      </w:pPr>
      <w:r>
        <w:rPr>
          <w:rFonts w:ascii="Times New Roman" w:eastAsia="Times New Roman" w:hAnsi="Times New Roman" w:cs="Times New Roman"/>
          <w:highlight w:val="none"/>
        </w:rPr>
        <w:t>- счетная комиссия – комиссия, создаваемая для подсчета голосов на Конференции</w:t>
      </w:r>
      <w:r>
        <w:rPr>
          <w:rFonts w:ascii="Times New Roman" w:eastAsia="Times New Roman" w:hAnsi="Times New Roman" w:cs="Times New Roman"/>
          <w:highlight w:val="none"/>
        </w:rPr>
        <w:t>.</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ч</w:t>
      </w:r>
      <w:r>
        <w:rPr>
          <w:rFonts w:ascii="Times New Roman" w:eastAsia="Times New Roman" w:hAnsi="Times New Roman" w:cs="Times New Roman"/>
          <w:highlight w:val="none"/>
        </w:rPr>
        <w:t>лены счетной комиссии избираются на Конференции, её количественный состав определяется Конференцией и не может быть менее 3 (трех) членов. Избрание членов счетной комиссии производится делегатами, участвующими в Конференции СБР, большинством голосов;</w:t>
      </w:r>
    </w:p>
    <w:p>
      <w:pPr>
        <w:spacing w:before="0" w:after="0"/>
        <w:ind w:firstLine="709"/>
        <w:jc w:val="both"/>
      </w:pPr>
      <w:r>
        <w:rPr>
          <w:rFonts w:ascii="Times New Roman" w:eastAsia="Times New Roman" w:hAnsi="Times New Roman" w:cs="Times New Roman"/>
          <w:highlight w:val="none"/>
        </w:rPr>
        <w:t>- Редакционная комиссия – комиссия, создаваемая для фиксации проведения Конференции и оформления её итогов. Члены редакционной комиссии избираются на Конференции, её количественный состав определяется Конференцией и не может быто менее 3 (трех) членов. Избрание членов редакционной комиссии производится делегатами, участвующими в Конференции СБР, большинством голосов.</w:t>
      </w:r>
    </w:p>
    <w:p>
      <w:pPr>
        <w:spacing w:before="0" w:after="0"/>
        <w:ind w:firstLine="709"/>
        <w:jc w:val="both"/>
      </w:pPr>
      <w:r>
        <w:rPr>
          <w:rFonts w:ascii="Times New Roman" w:eastAsia="Times New Roman" w:hAnsi="Times New Roman" w:cs="Times New Roman"/>
          <w:highlight w:val="none"/>
        </w:rPr>
        <w:t>Все вышеуказанные комиссии являются рабочими органами Конференции, их членами могут быть как представитель членов СБР, так и иные лица, и действуют в период подготовки к Конференции, проведения Конференции и подведения её итогов, после чего полномочия членов прекращаются.</w:t>
      </w:r>
    </w:p>
    <w:p>
      <w:pPr>
        <w:spacing w:before="0" w:after="0"/>
        <w:ind w:firstLine="709"/>
        <w:jc w:val="both"/>
      </w:pPr>
      <w:r>
        <w:rPr>
          <w:rFonts w:ascii="Times New Roman" w:eastAsia="Times New Roman" w:hAnsi="Times New Roman" w:cs="Times New Roman"/>
          <w:highlight w:val="none"/>
        </w:rPr>
        <w:t>Ранее, положениями Устава Общероссийской общественной организации Федерации биатлона</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«Союз биатлонистов России» в редакции от 2018 г., также было предусмотрено, </w:t>
      </w:r>
      <w:r>
        <w:rPr>
          <w:rFonts w:ascii="Times New Roman" w:eastAsia="Times New Roman" w:hAnsi="Times New Roman" w:cs="Times New Roman"/>
          <w:highlight w:val="none"/>
        </w:rPr>
        <w:t>что членами СБР могут быть юридические лица - общественные объединения, а также аккредитованные региональные спортивные федерации (ст.10);</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высшим</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руководящим органом СБР является конференция,</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которая согласно п. 3 ст. 17 вправе решать</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любые вопросы деятельности СБР (ст.17).</w:t>
      </w:r>
    </w:p>
    <w:p>
      <w:pPr>
        <w:spacing w:before="0" w:after="0"/>
        <w:ind w:firstLine="709"/>
        <w:jc w:val="both"/>
      </w:pPr>
      <w:r>
        <w:rPr>
          <w:rFonts w:ascii="Times New Roman" w:eastAsia="Times New Roman" w:hAnsi="Times New Roman" w:cs="Times New Roman"/>
          <w:highlight w:val="none"/>
        </w:rPr>
        <w:t>В ходе рассмотрения дела</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судом была допрошена свидетель</w:t>
      </w:r>
      <w:r>
        <w:rPr>
          <w:rFonts w:ascii="Times New Roman" w:eastAsia="Times New Roman" w:hAnsi="Times New Roman" w:cs="Times New Roman"/>
          <w:highlight w:val="none"/>
        </w:rPr>
        <w:t xml:space="preserve">  </w:t>
      </w:r>
      <w:r>
        <w:rPr>
          <w:rStyle w:val="cat-FIOgrp-25rplc-82"/>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которая пояснила, что заседание Комиссии ПК 23.06.2022, по ее мнению таковым не являлось, так как члены Комиссии ПК не высказывали свои соображения, а принимали решения быстро, данные показания </w:t>
      </w:r>
      <w:r>
        <w:rPr>
          <w:rStyle w:val="cat-FIOgrp-25rplc-83"/>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подтвердила при её повторном допросе. </w:t>
      </w:r>
    </w:p>
    <w:p>
      <w:pPr>
        <w:spacing w:before="0" w:after="0"/>
        <w:ind w:firstLine="709"/>
        <w:jc w:val="both"/>
      </w:pPr>
      <w:r>
        <w:rPr>
          <w:rFonts w:ascii="Times New Roman" w:eastAsia="Times New Roman" w:hAnsi="Times New Roman" w:cs="Times New Roman"/>
          <w:highlight w:val="none"/>
        </w:rPr>
        <w:t xml:space="preserve">Также в ходе рассмотрения дела была допрошена свидетель </w:t>
      </w:r>
      <w:r>
        <w:rPr>
          <w:rStyle w:val="cat-FIOgrp-24rplc-84"/>
          <w:rFonts w:ascii="Times New Roman" w:eastAsia="Times New Roman" w:hAnsi="Times New Roman" w:cs="Times New Roman"/>
          <w:highlight w:val="none"/>
        </w:rPr>
        <w:t>фио</w:t>
      </w:r>
      <w:r>
        <w:rPr>
          <w:rFonts w:ascii="Times New Roman" w:eastAsia="Times New Roman" w:hAnsi="Times New Roman" w:cs="Times New Roman"/>
          <w:highlight w:val="none"/>
        </w:rPr>
        <w:t>, которая пояснила, что на конференции 23.06.2022 являлась секретарем и вела протокол, свидетель пояснила, что не помнит, как точно изготавливались бюллетени, кто выдавал бюллетени, она не помнит, бюллетень получал каждый голосовавший и за него расписывался. Свидетель указала, что не помнит, чтобы на конференции 23.06.2022 кто-то обменивал испорченный бюллетень. При этом свидетель пояснила, что полный текст протокола она изготовила в течени</w:t>
      </w:r>
      <w:r>
        <w:rPr>
          <w:rFonts w:ascii="Times New Roman" w:eastAsia="Times New Roman" w:hAnsi="Times New Roman" w:cs="Times New Roman"/>
          <w:highlight w:val="none"/>
        </w:rPr>
        <w:t>и</w:t>
      </w:r>
      <w:r>
        <w:rPr>
          <w:rFonts w:ascii="Times New Roman" w:eastAsia="Times New Roman" w:hAnsi="Times New Roman" w:cs="Times New Roman"/>
          <w:highlight w:val="none"/>
        </w:rPr>
        <w:t xml:space="preserve"> десяти дней с момента окончания конференции.</w:t>
      </w:r>
      <w:r>
        <w:rPr>
          <w:rFonts w:ascii="Times New Roman" w:eastAsia="Times New Roman" w:hAnsi="Times New Roman" w:cs="Times New Roman"/>
          <w:highlight w:val="none"/>
        </w:rPr>
        <w:t xml:space="preserve">  </w:t>
      </w:r>
    </w:p>
    <w:p>
      <w:pPr>
        <w:spacing w:before="0" w:after="0"/>
        <w:ind w:firstLine="709"/>
        <w:jc w:val="both"/>
      </w:pPr>
      <w:r>
        <w:rPr>
          <w:rFonts w:ascii="Times New Roman" w:eastAsia="Times New Roman" w:hAnsi="Times New Roman" w:cs="Times New Roman"/>
          <w:highlight w:val="none"/>
        </w:rPr>
        <w:t xml:space="preserve">Допрошенные в судебном заседании в качестве свидетелей члены счетной комиссии Конференции СБР </w:t>
      </w:r>
      <w:r>
        <w:rPr>
          <w:rStyle w:val="cat-FIOgrp-58rplc-85"/>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33rplc-86"/>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Style w:val="cat-FIOgrp-40rplc-87"/>
          <w:rFonts w:ascii="Times New Roman" w:eastAsia="Times New Roman" w:hAnsi="Times New Roman" w:cs="Times New Roman"/>
          <w:highlight w:val="none"/>
        </w:rPr>
        <w:t>фио</w:t>
      </w:r>
      <w:r>
        <w:rPr>
          <w:rFonts w:ascii="Times New Roman" w:eastAsia="Times New Roman" w:hAnsi="Times New Roman" w:cs="Times New Roman"/>
          <w:highlight w:val="none"/>
        </w:rPr>
        <w:t>, пояснили, что накануне узнали, что являются членами счетной комиссии, соответственно, занимались подсчетом голосов, на финальном голосовании голосовали бюллетенями, которые опускали в ящик, когда брали бюллетени, то расписывались за них.</w:t>
      </w:r>
      <w:r>
        <w:rPr>
          <w:rFonts w:ascii="Times New Roman" w:eastAsia="Times New Roman" w:hAnsi="Times New Roman" w:cs="Times New Roman"/>
          <w:highlight w:val="none"/>
        </w:rPr>
        <w:t xml:space="preserve">  </w:t>
      </w:r>
    </w:p>
    <w:p>
      <w:pPr>
        <w:spacing w:before="0" w:after="0"/>
        <w:ind w:firstLine="709"/>
        <w:jc w:val="both"/>
      </w:pPr>
      <w:r>
        <w:rPr>
          <w:rFonts w:ascii="Times New Roman" w:eastAsia="Times New Roman" w:hAnsi="Times New Roman" w:cs="Times New Roman"/>
          <w:highlight w:val="none"/>
        </w:rPr>
        <w:t xml:space="preserve">Допрошенный в качестве свидетеля </w:t>
      </w:r>
      <w:r>
        <w:rPr>
          <w:rStyle w:val="cat-FIOgrp-22rplc-88"/>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пояснил, что на прошедшем 16.05.2022 заседании правления СБР не рассматривался вопрос об утверждении повестки дня</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Конференции, голосования по нему члены Правления не осуществляли, решения по нему не принимали.</w:t>
      </w:r>
    </w:p>
    <w:p>
      <w:pPr>
        <w:spacing w:before="0" w:after="0"/>
        <w:ind w:firstLine="709"/>
        <w:jc w:val="both"/>
      </w:pPr>
      <w:r>
        <w:rPr>
          <w:rFonts w:ascii="Times New Roman" w:eastAsia="Times New Roman" w:hAnsi="Times New Roman" w:cs="Times New Roman"/>
          <w:highlight w:val="none"/>
        </w:rPr>
        <w:t>Оценивая собранные по делу доказательства, проверяя доводы истцов о том, что</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ответчиком были допущены существенные нарушения порядка принятия решения о проведении, порядка подготовки и проведения заседания Конференции, голосования делегатов, а также порядка принятия решений Конференции, влияющие на волеизъявление делегатов, суд приходит к следующему.</w:t>
      </w:r>
    </w:p>
    <w:p>
      <w:pPr>
        <w:spacing w:before="0" w:after="0"/>
        <w:ind w:firstLine="709"/>
        <w:jc w:val="both"/>
      </w:pPr>
      <w:r>
        <w:rPr>
          <w:rFonts w:ascii="Times New Roman" w:eastAsia="Times New Roman" w:hAnsi="Times New Roman" w:cs="Times New Roman"/>
          <w:highlight w:val="none"/>
        </w:rPr>
        <w:t>Из текста Положения о Конференции СБР от 03.03.2014, следует, что оно утверждалось для проведения конкретной конференции, состоявшейся 20.05.2014, одновременно с принятием решения о проведении данной конференции и распространяет свое действие лишь на указанную конференцию.</w:t>
      </w:r>
    </w:p>
    <w:p>
      <w:pPr>
        <w:spacing w:before="0" w:after="0"/>
        <w:ind w:firstLine="709"/>
        <w:jc w:val="both"/>
      </w:pPr>
      <w:r>
        <w:rPr>
          <w:rFonts w:ascii="Times New Roman" w:eastAsia="Times New Roman" w:hAnsi="Times New Roman" w:cs="Times New Roman"/>
          <w:highlight w:val="none"/>
        </w:rPr>
        <w:t>Данное обстоятельство также подтверждается тем, что до утверждения данного Положения о конференции, Правлением СБР (протокол № 04-13 от 28.02.2013) также было утверждено Положение о конференции одновременно с принятием решения о проведении конкретной конференции – конференции, проведенной 05.04.2013.</w:t>
      </w:r>
    </w:p>
    <w:p>
      <w:pPr>
        <w:spacing w:before="0" w:after="0"/>
        <w:ind w:firstLine="709"/>
        <w:jc w:val="both"/>
      </w:pPr>
      <w:r>
        <w:rPr>
          <w:rFonts w:ascii="Times New Roman" w:eastAsia="Times New Roman" w:hAnsi="Times New Roman" w:cs="Times New Roman"/>
          <w:highlight w:val="none"/>
        </w:rPr>
        <w:t xml:space="preserve">Кроме того, при проведении конференций СБР в последующие годы, а именно конференций, проведенных 28.05.2018, 11.07.2020, 29.03.2022, 14.10.2022, </w:t>
      </w:r>
      <w:r>
        <w:rPr>
          <w:rFonts w:ascii="Times New Roman" w:eastAsia="Times New Roman" w:hAnsi="Times New Roman" w:cs="Times New Roman"/>
          <w:highlight w:val="none"/>
        </w:rPr>
        <w:t>решения</w:t>
      </w:r>
      <w:r>
        <w:rPr>
          <w:rFonts w:ascii="Times New Roman" w:eastAsia="Times New Roman" w:hAnsi="Times New Roman" w:cs="Times New Roman"/>
          <w:highlight w:val="none"/>
        </w:rPr>
        <w:t xml:space="preserve"> о проведении которых принималось Правлением СБР, соответственно: 23.03.2018 (протокол № 02-18), 27.05.2020 (протокол № 10-20), 24.02.2022 (протокол № 04-22), 16.05.2022 (протокол № 08-22) и Исполкомом СБР положения о конференции не утверждались, при подготовке ко всем указанным выше конференциям СБР руководствовался исключительно положениями устава и законодательства Российской Федерации, нормы Положения о Конференции СБР от 03.03.2014 не применялись при этом ни одна из конференций СБР, проведенных в 2018-2022 годах, за исключением конференции, проведенной 23.06.2022, не оспаривалась.</w:t>
      </w:r>
    </w:p>
    <w:p>
      <w:pPr>
        <w:spacing w:before="0" w:after="0"/>
        <w:ind w:firstLine="709"/>
        <w:jc w:val="both"/>
      </w:pPr>
      <w:r>
        <w:rPr>
          <w:rFonts w:ascii="Times New Roman" w:eastAsia="Times New Roman" w:hAnsi="Times New Roman" w:cs="Times New Roman"/>
          <w:highlight w:val="none"/>
        </w:rPr>
        <w:t>Соответственно, суд полагает, что при подготовке и проведении Конференции 23.06.2022 СБР не обязаны были руководствоваться положениями Положения о Конференции СБР от 03.03.2014.</w:t>
      </w:r>
    </w:p>
    <w:p>
      <w:pPr>
        <w:spacing w:before="0" w:after="0"/>
        <w:ind w:firstLine="709"/>
        <w:jc w:val="both"/>
      </w:pPr>
      <w:r>
        <w:rPr>
          <w:rFonts w:ascii="Times New Roman" w:eastAsia="Times New Roman" w:hAnsi="Times New Roman" w:cs="Times New Roman"/>
          <w:highlight w:val="none"/>
        </w:rPr>
        <w:t>В соответствии с аудиозаписью и Стенограммой заседания Правления СБР от 16.05.2022, представленными в материалы дела никто из членов Правления СБР не возражал против исключения из повестки дня Конференции вопроса о заслушивании отчета Совета СБР;</w:t>
      </w:r>
      <w:r>
        <w:rPr>
          <w:rFonts w:ascii="Times New Roman" w:eastAsia="Times New Roman" w:hAnsi="Times New Roman" w:cs="Times New Roman"/>
          <w:highlight w:val="none"/>
        </w:rPr>
        <w:tab/>
      </w:r>
      <w:r>
        <w:rPr>
          <w:rFonts w:ascii="Times New Roman" w:eastAsia="Times New Roman" w:hAnsi="Times New Roman" w:cs="Times New Roman"/>
          <w:highlight w:val="none"/>
        </w:rPr>
        <w:t>члены Правления СБР, присутствовавшие на заседании, единогласно проголосовали за повестку дня Конференции, не включавшую вопрос о заслушивании отчета Совета СБР;</w:t>
      </w:r>
      <w:r>
        <w:rPr>
          <w:rFonts w:ascii="Times New Roman" w:eastAsia="Times New Roman" w:hAnsi="Times New Roman" w:cs="Times New Roman"/>
          <w:highlight w:val="none"/>
        </w:rPr>
        <w:t xml:space="preserve"> Президент СБР на заседании Правления СБР указал, что вопрос о </w:t>
      </w:r>
      <w:r>
        <w:rPr>
          <w:rFonts w:ascii="Times New Roman" w:eastAsia="Times New Roman" w:hAnsi="Times New Roman" w:cs="Times New Roman"/>
          <w:highlight w:val="none"/>
        </w:rPr>
        <w:t xml:space="preserve">заслушивании отчета Совета СБР по решению Конференции в соответствии с п. 3 ст. 17 Устава от 2018 может быть включен в повестку дня Конференции; никто из членов Правления, в том числе свидетель на стороне истцов - бывший член Правления СБР, присутствовавший на заседании Правления 16.05.2022 </w:t>
      </w:r>
      <w:r>
        <w:rPr>
          <w:rStyle w:val="cat-FIOgrp-22rplc-89"/>
          <w:rFonts w:ascii="Times New Roman" w:eastAsia="Times New Roman" w:hAnsi="Times New Roman" w:cs="Times New Roman"/>
          <w:highlight w:val="none"/>
        </w:rPr>
        <w:t>фио</w:t>
      </w:r>
      <w:r>
        <w:rPr>
          <w:rFonts w:ascii="Times New Roman" w:eastAsia="Times New Roman" w:hAnsi="Times New Roman" w:cs="Times New Roman"/>
          <w:highlight w:val="none"/>
        </w:rPr>
        <w:t>, не оспаривал принятые на заседании Правления СБР решения.</w:t>
      </w:r>
    </w:p>
    <w:p>
      <w:pPr>
        <w:spacing w:before="0" w:after="0"/>
        <w:ind w:firstLine="709"/>
        <w:jc w:val="both"/>
      </w:pPr>
      <w:r>
        <w:rPr>
          <w:rFonts w:ascii="Times New Roman" w:eastAsia="Times New Roman" w:hAnsi="Times New Roman" w:cs="Times New Roman"/>
          <w:highlight w:val="none"/>
        </w:rPr>
        <w:t>В соответствии с Уставом 2018 г. (</w:t>
      </w:r>
      <w:r>
        <w:rPr>
          <w:rFonts w:ascii="Times New Roman" w:eastAsia="Times New Roman" w:hAnsi="Times New Roman" w:cs="Times New Roman"/>
          <w:highlight w:val="none"/>
        </w:rPr>
        <w:t>абз</w:t>
      </w:r>
      <w:r>
        <w:rPr>
          <w:rFonts w:ascii="Times New Roman" w:eastAsia="Times New Roman" w:hAnsi="Times New Roman" w:cs="Times New Roman"/>
          <w:highlight w:val="none"/>
        </w:rPr>
        <w:t>. 1 ст. 19) Президент СБР также подотчетен Конференции СБР и возглавляет Правление СБР в соответствии с п. 2 ст. 20 Устава 2018 г. В соответствии с утвержденной Конференцией повесткой дня, в соответствии с п. 3 ст. 17 Устава 2018 г., которым определено, что Конференция вправе решать любые вопросы деятельности СБР, вопросом № 2 был</w:t>
      </w:r>
      <w:r>
        <w:rPr>
          <w:rFonts w:ascii="Times New Roman" w:eastAsia="Times New Roman" w:hAnsi="Times New Roman" w:cs="Times New Roman"/>
          <w:highlight w:val="none"/>
        </w:rPr>
        <w:t xml:space="preserve"> утвержден вопрос «Заслушивание отчета Президента (Правления)», который был представлен Конференции.</w:t>
      </w:r>
    </w:p>
    <w:p>
      <w:pPr>
        <w:spacing w:before="0" w:after="0"/>
        <w:ind w:firstLine="709"/>
        <w:jc w:val="both"/>
      </w:pPr>
      <w:r>
        <w:rPr>
          <w:rFonts w:ascii="Times New Roman" w:eastAsia="Times New Roman" w:hAnsi="Times New Roman" w:cs="Times New Roman"/>
          <w:highlight w:val="none"/>
        </w:rPr>
        <w:t xml:space="preserve">Из протокола Конференции следует, что юрист СБР </w:t>
      </w:r>
      <w:r>
        <w:rPr>
          <w:rStyle w:val="cat-FIOgrp-59rplc-90"/>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докладывала Конференции о том, что в распоряжении СБР нет Протокола об избрании </w:t>
      </w:r>
      <w:r>
        <w:rPr>
          <w:rStyle w:val="cat-FIOgrp-61rplc-91"/>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Председателем Совета СБР, которым он себя считал, и делегаты Конференции, проголосовав, утвердили повестку дня Конференции, не включавшую вопрос о заслушивании отчета Совета СБР.</w:t>
      </w:r>
    </w:p>
    <w:p>
      <w:pPr>
        <w:spacing w:before="0" w:after="0"/>
        <w:ind w:firstLine="709"/>
        <w:jc w:val="both"/>
      </w:pPr>
      <w:r>
        <w:rPr>
          <w:rFonts w:ascii="Times New Roman" w:eastAsia="Times New Roman" w:hAnsi="Times New Roman" w:cs="Times New Roman"/>
          <w:highlight w:val="none"/>
        </w:rPr>
        <w:t>Соответственно, повестка Конференции утверждалась и Правлением СБР в виде проекта, и Конференцией в окончательной форме.</w:t>
      </w:r>
    </w:p>
    <w:p>
      <w:pPr>
        <w:spacing w:before="0" w:after="0"/>
        <w:ind w:firstLine="709"/>
        <w:jc w:val="both"/>
      </w:pPr>
      <w:r>
        <w:rPr>
          <w:rFonts w:ascii="Times New Roman" w:eastAsia="Times New Roman" w:hAnsi="Times New Roman" w:cs="Times New Roman"/>
          <w:highlight w:val="none"/>
        </w:rPr>
        <w:t xml:space="preserve">Решения о рекомендации Конференции поручения ведения Конференции главному юристу Олимпийского комитета России </w:t>
      </w:r>
      <w:r>
        <w:rPr>
          <w:rStyle w:val="cat-FIOgrp-47rplc-92"/>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и избрания Председателем рабочего Президиума Конференции Президента СБР </w:t>
      </w:r>
      <w:r>
        <w:rPr>
          <w:rStyle w:val="cat-FIOgrp-23rplc-93"/>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принимались комиссией по подготовке к проведению Конференции СБР, на заседании, проведенном 20.06.2022 (протокол № 2), что подтверждается материалами дела, позже эти решения были приняты Конференцией.</w:t>
      </w:r>
    </w:p>
    <w:p>
      <w:pPr>
        <w:spacing w:before="0" w:after="0"/>
        <w:ind w:firstLine="709"/>
        <w:jc w:val="both"/>
      </w:pPr>
      <w:r>
        <w:rPr>
          <w:rFonts w:ascii="Times New Roman" w:eastAsia="Times New Roman" w:hAnsi="Times New Roman" w:cs="Times New Roman"/>
          <w:highlight w:val="none"/>
        </w:rPr>
        <w:t xml:space="preserve">При продлении на заседании Комиссии ПК от 14.06.2024 (Протокол № 1) сроков предоставления кандидатами оригиналов документов об их выдвижении до 17.06.2022, Комиссия ПК располагала копиями указанных документов, которые поступили в СБР до истечения срока их предоставление – 08.06.2022. </w:t>
      </w:r>
      <w:r>
        <w:rPr>
          <w:rFonts w:ascii="Times New Roman" w:eastAsia="Times New Roman" w:hAnsi="Times New Roman" w:cs="Times New Roman"/>
          <w:highlight w:val="none"/>
        </w:rPr>
        <w:t>Принимая решение продлить до 17.06.2022 срок, установленный членам СБР для предоставления в СБР всего комплекта оригиналов документов, в случае выдвижения членом СБР кандидатов в руководящие и контрольно-ревизионный органы СБР, Комиссия ПК в своем решении по вопросу № 1 повестки дня заседания Комиссии ПК, отраженном в Протоколе № 1 от 14.06.2022, проголосовав единогласно, решила предложить на утверждение Конференции считать направленными в установленном порядке</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все представления по кандидатам для избрания в руководящие и контрольно-ревизионный органы СБР, поступившие от членов СБР в оригиналах в срок до 18-00 по московскому времени 17.06.2022.</w:t>
      </w:r>
    </w:p>
    <w:p>
      <w:pPr>
        <w:spacing w:before="0" w:after="0"/>
        <w:ind w:firstLine="709"/>
        <w:jc w:val="both"/>
      </w:pPr>
      <w:r>
        <w:rPr>
          <w:rFonts w:ascii="Times New Roman" w:eastAsia="Times New Roman" w:hAnsi="Times New Roman" w:cs="Times New Roman"/>
          <w:highlight w:val="none"/>
        </w:rPr>
        <w:t>Законодательство РФ не дает определение понятия «</w:t>
      </w:r>
      <w:r>
        <w:rPr>
          <w:rFonts w:ascii="Times New Roman" w:eastAsia="Times New Roman" w:hAnsi="Times New Roman" w:cs="Times New Roman"/>
          <w:highlight w:val="none"/>
        </w:rPr>
        <w:t>пресекательный</w:t>
      </w:r>
      <w:r>
        <w:rPr>
          <w:rFonts w:ascii="Times New Roman" w:eastAsia="Times New Roman" w:hAnsi="Times New Roman" w:cs="Times New Roman"/>
          <w:highlight w:val="none"/>
        </w:rPr>
        <w:t xml:space="preserve"> срок». Ввиду этого отнесение срока к </w:t>
      </w:r>
      <w:r>
        <w:rPr>
          <w:rFonts w:ascii="Times New Roman" w:eastAsia="Times New Roman" w:hAnsi="Times New Roman" w:cs="Times New Roman"/>
          <w:highlight w:val="none"/>
        </w:rPr>
        <w:t>пресекательным</w:t>
      </w:r>
      <w:r>
        <w:rPr>
          <w:rFonts w:ascii="Times New Roman" w:eastAsia="Times New Roman" w:hAnsi="Times New Roman" w:cs="Times New Roman"/>
          <w:highlight w:val="none"/>
        </w:rPr>
        <w:t xml:space="preserve"> осуществляется судами и в доктрине исходя из цели, содержания гражданско-правовых норм и предусмотренных в них последствий истечения срока.</w:t>
      </w:r>
    </w:p>
    <w:p>
      <w:pPr>
        <w:spacing w:before="0" w:after="0"/>
        <w:ind w:firstLine="709"/>
        <w:jc w:val="both"/>
      </w:pPr>
      <w:r>
        <w:rPr>
          <w:rFonts w:ascii="Times New Roman" w:eastAsia="Times New Roman" w:hAnsi="Times New Roman" w:cs="Times New Roman"/>
          <w:highlight w:val="none"/>
        </w:rPr>
        <w:t xml:space="preserve">Введение </w:t>
      </w:r>
      <w:r>
        <w:rPr>
          <w:rFonts w:ascii="Times New Roman" w:eastAsia="Times New Roman" w:hAnsi="Times New Roman" w:cs="Times New Roman"/>
          <w:highlight w:val="none"/>
        </w:rPr>
        <w:t>пресекательных</w:t>
      </w:r>
      <w:r>
        <w:rPr>
          <w:rFonts w:ascii="Times New Roman" w:eastAsia="Times New Roman" w:hAnsi="Times New Roman" w:cs="Times New Roman"/>
          <w:highlight w:val="none"/>
        </w:rPr>
        <w:t xml:space="preserve"> сроков как ограничений, пределов, стимулирующих </w:t>
      </w:r>
      <w:r>
        <w:rPr>
          <w:rFonts w:ascii="Times New Roman" w:eastAsia="Times New Roman" w:hAnsi="Times New Roman" w:cs="Times New Roman"/>
          <w:highlight w:val="none"/>
        </w:rPr>
        <w:t>управомоченное</w:t>
      </w:r>
      <w:r>
        <w:rPr>
          <w:rFonts w:ascii="Times New Roman" w:eastAsia="Times New Roman" w:hAnsi="Times New Roman" w:cs="Times New Roman"/>
          <w:highlight w:val="none"/>
        </w:rPr>
        <w:t xml:space="preserve"> лицо к своевременной реализации субъективных прав, направлено на обеспечение баланса интересов участников правоотношений, устранение неопределенности для сложившихся правовых связей и связанных с этим негативных последствий для третьих лиц и стабильности гражданского оборота в целом.</w:t>
      </w:r>
    </w:p>
    <w:p>
      <w:pPr>
        <w:spacing w:before="0" w:after="0"/>
        <w:ind w:firstLine="709"/>
        <w:jc w:val="both"/>
      </w:pPr>
      <w:r>
        <w:rPr>
          <w:rFonts w:ascii="Times New Roman" w:eastAsia="Times New Roman" w:hAnsi="Times New Roman" w:cs="Times New Roman"/>
          <w:highlight w:val="none"/>
        </w:rPr>
        <w:t xml:space="preserve">В отличие от других сроков, таких как исковая давность, гарантийные сроки, сроки службы и иных, в гражданском законодательстве не определяются признаки, перечень и общие правила применения </w:t>
      </w:r>
      <w:r>
        <w:rPr>
          <w:rFonts w:ascii="Times New Roman" w:eastAsia="Times New Roman" w:hAnsi="Times New Roman" w:cs="Times New Roman"/>
          <w:highlight w:val="none"/>
        </w:rPr>
        <w:t>пресекательных</w:t>
      </w:r>
      <w:r>
        <w:rPr>
          <w:rFonts w:ascii="Times New Roman" w:eastAsia="Times New Roman" w:hAnsi="Times New Roman" w:cs="Times New Roman"/>
          <w:highlight w:val="none"/>
        </w:rPr>
        <w:t xml:space="preserve"> сроков.</w:t>
      </w:r>
    </w:p>
    <w:p>
      <w:pPr>
        <w:spacing w:before="0" w:after="0"/>
        <w:ind w:firstLine="709"/>
        <w:jc w:val="both"/>
      </w:pPr>
      <w:r>
        <w:rPr>
          <w:rFonts w:ascii="Times New Roman" w:eastAsia="Times New Roman" w:hAnsi="Times New Roman" w:cs="Times New Roman"/>
          <w:highlight w:val="none"/>
        </w:rPr>
        <w:t>В нормах, устанавливающих такие сроки применительно к отдельным видам правоотношений, нет прямых указаний на их природу.</w:t>
      </w:r>
    </w:p>
    <w:p>
      <w:pPr>
        <w:spacing w:before="0" w:after="0"/>
        <w:ind w:firstLine="709"/>
        <w:jc w:val="both"/>
      </w:pPr>
      <w:r>
        <w:rPr>
          <w:rFonts w:ascii="Times New Roman" w:eastAsia="Times New Roman" w:hAnsi="Times New Roman" w:cs="Times New Roman"/>
          <w:highlight w:val="none"/>
        </w:rPr>
        <w:t xml:space="preserve">При этом, устав СБР в редакции 2018 г. лишь в п. 3 ст. 18 содержит указание на то, что «кандидатуры в члены Совета СБР должны быть выдвинуты по принципу один кандидат от одной региональной организации СБР, один кандидат от одного члена СБР. Выдвижение кандидата должно быть выполнено в письменной форме и представлять собой выписку из решения компетентного органа управления региональной организации СБР или члена СБР, скрепленную печатью и подписью руководителя. К решению должно быть </w:t>
      </w:r>
      <w:r>
        <w:rPr>
          <w:rFonts w:ascii="Times New Roman" w:eastAsia="Times New Roman" w:hAnsi="Times New Roman" w:cs="Times New Roman"/>
          <w:highlight w:val="none"/>
        </w:rPr>
        <w:t xml:space="preserve">приложено заявление физического лица о даче согласия на выдвижение. Оригиналы документов о выдвижении кандидата в состав Совета СБР должны поступить в СБР не </w:t>
      </w:r>
      <w:r>
        <w:rPr>
          <w:rFonts w:ascii="Times New Roman" w:eastAsia="Times New Roman" w:hAnsi="Times New Roman" w:cs="Times New Roman"/>
          <w:highlight w:val="none"/>
        </w:rPr>
        <w:t>позднее</w:t>
      </w:r>
      <w:r>
        <w:rPr>
          <w:rFonts w:ascii="Times New Roman" w:eastAsia="Times New Roman" w:hAnsi="Times New Roman" w:cs="Times New Roman"/>
          <w:highlight w:val="none"/>
        </w:rPr>
        <w:t xml:space="preserve"> чем за 15 календарных дней до даты проведения Конференции СБР, в повестку дня которой включен вопрос об избрании Совета СБР.» Такую же информацию содержит п. 1 ст. 20 данной редакции Устава.</w:t>
      </w:r>
    </w:p>
    <w:p>
      <w:pPr>
        <w:spacing w:before="0" w:after="0"/>
        <w:ind w:firstLine="709"/>
        <w:jc w:val="both"/>
      </w:pPr>
      <w:r>
        <w:rPr>
          <w:rFonts w:ascii="Times New Roman" w:eastAsia="Times New Roman" w:hAnsi="Times New Roman" w:cs="Times New Roman"/>
          <w:highlight w:val="none"/>
        </w:rPr>
        <w:t>Исходя из буквального прочтения устава СБР в редакции, утвержденной 23.06.2022, п.</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6.3.1.9. следует, что «члены СБР вправе выдвигать кандидатов на выборные должности СБР из числа своих членов. Член СБР вправе выдвинуть по одной кандидатуре на должность Президента и в иные органы СБР. Кандидатуры для избрания на выборные должности направляются в Комиссию по подготовке и проведению Конференции не позднее, чем за 15 (пятнадцать) дней до даты проведения Конференции.</w:t>
      </w:r>
    </w:p>
    <w:p>
      <w:pPr>
        <w:spacing w:before="0" w:after="0"/>
        <w:ind w:firstLine="709"/>
        <w:jc w:val="both"/>
      </w:pPr>
      <w:r>
        <w:rPr>
          <w:rFonts w:ascii="Times New Roman" w:eastAsia="Times New Roman" w:hAnsi="Times New Roman" w:cs="Times New Roman"/>
          <w:highlight w:val="none"/>
        </w:rPr>
        <w:t xml:space="preserve">Выдвижение кандидатов должно быть выполнено в письменной форме. Помимо списка кандидатов, в адрес Комиссии по подготовке и проведению Конференции направляется письменное заявление каждого кандидата о предоставлении им согласия на выдвижение. В заявлении в обязательном порядке должны быть отражены: сведения биографического характера (ФИО кандидата, дата и место его рождения, образование, основное место работы или службы, занимаемая должность); адрес места жительства; данные документа, удостоверяющего личность; сведения о судимостях Кандидата, его гражданство. Кандидат должен являться членом СБР, выдвинувшего данного кандидата. Член СБР вместе со списком кандидатов, письменным заявлением каждого кандидата должен направить в комиссию по подготовке и проведению Конференции гарантийное письмо, подтверждающее, что кандидат является членом СБР, выдвинувшего данного кандидата. </w:t>
      </w:r>
      <w:r>
        <w:rPr>
          <w:rFonts w:ascii="Times New Roman" w:eastAsia="Times New Roman" w:hAnsi="Times New Roman" w:cs="Times New Roman"/>
          <w:highlight w:val="none"/>
        </w:rPr>
        <w:t>В случае установления недостоверности предоставленной информации до проведения Конференции кандидат не включается в список кандидатов на выборные должности, а в случае установления недостоверности предоставленной информации после проведения Конференции Исполком по своему решению может инициировать его исключение из состава органов СБР, а также инициировать исключение из состава членов СБР члена СБР, выдвинувшей данного кандидата.</w:t>
      </w:r>
    </w:p>
    <w:p>
      <w:pPr>
        <w:spacing w:before="0" w:after="0"/>
        <w:ind w:firstLine="709"/>
        <w:jc w:val="both"/>
      </w:pPr>
      <w:r>
        <w:rPr>
          <w:rFonts w:ascii="Times New Roman" w:eastAsia="Times New Roman" w:hAnsi="Times New Roman" w:cs="Times New Roman"/>
          <w:highlight w:val="none"/>
        </w:rPr>
        <w:t>Кандидаты на выборные должности СБР обладают равными правами</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при этом не указано, что документы должны поступить в Комиссию ПК в указанный срок именно в виде подлинников.</w:t>
      </w:r>
    </w:p>
    <w:p>
      <w:pPr>
        <w:spacing w:before="0" w:after="0"/>
        <w:ind w:firstLine="709"/>
        <w:jc w:val="both"/>
      </w:pPr>
      <w:r>
        <w:rPr>
          <w:rFonts w:ascii="Times New Roman" w:eastAsia="Times New Roman" w:hAnsi="Times New Roman" w:cs="Times New Roman"/>
          <w:highlight w:val="none"/>
        </w:rPr>
        <w:t>Соответственно, информация, указанная в уведомлении о проведении Конференции о том, что документы в отношении кандидатов во все органы, за исключением Совета и Правления, должны быть предоставлены в подлинниках, противоречит положениям Устава, которые, очевидно, имеют преимущественное над уведомлением, значение.</w:t>
      </w:r>
    </w:p>
    <w:p>
      <w:pPr>
        <w:spacing w:before="0" w:after="0"/>
        <w:ind w:firstLine="709"/>
        <w:jc w:val="both"/>
      </w:pPr>
      <w:r>
        <w:rPr>
          <w:rFonts w:ascii="Times New Roman" w:eastAsia="Times New Roman" w:hAnsi="Times New Roman" w:cs="Times New Roman"/>
          <w:highlight w:val="none"/>
        </w:rPr>
        <w:t>Соответственно, Комиссия ПК, продлевая срок предоставления именно оригиналов документов кандидатов, ранее предоставленных членами СБР в отсканированном виде, КП лишь предприняла меры, направленные на защиту прав всех кандидатов в органы управления, подлежащие формированию, и минимизацию рисков оспаривания отказа во включении кандидатов в списки.</w:t>
      </w:r>
    </w:p>
    <w:p>
      <w:pPr>
        <w:spacing w:before="0" w:after="0"/>
        <w:ind w:firstLine="709"/>
        <w:jc w:val="both"/>
      </w:pPr>
      <w:r>
        <w:rPr>
          <w:rFonts w:ascii="Times New Roman" w:eastAsia="Times New Roman" w:hAnsi="Times New Roman" w:cs="Times New Roman"/>
          <w:highlight w:val="none"/>
        </w:rPr>
        <w:t>Решения об избрание делегатов Конференцию СБР Мурманской, Пермской и Ханты-Мансийской региональных федераций, были приняты уполномоченными на это органами членов СБР в соответствии с их уставами, имеющимися в материалах дела, так как ни один из уставов данных членов не относит вопрос об избрании /выдвижении делегата на конференцию СБР /кандидата в органы управления /контроля СБР к компетенции конференции /общего собрания членов;</w:t>
      </w:r>
      <w:r>
        <w:rPr>
          <w:rFonts w:ascii="Times New Roman" w:eastAsia="Times New Roman" w:hAnsi="Times New Roman" w:cs="Times New Roman"/>
          <w:highlight w:val="none"/>
        </w:rPr>
        <w:t xml:space="preserve"> в уведомлении указано, что решение об избрании / выдвижении делегата / кандидата, принимается органом, уполномоченным уставом члена СБР, соответственно, не имеется оснований считать нелегитимными решения, принятые постоянно действующими коллегиальными руководящими органами вышеуказанных членов СБР.</w:t>
      </w:r>
    </w:p>
    <w:p>
      <w:pPr>
        <w:spacing w:before="0" w:after="0"/>
        <w:ind w:firstLine="709"/>
        <w:jc w:val="both"/>
      </w:pPr>
      <w:r>
        <w:rPr>
          <w:rStyle w:val="cat-FIOgrp-31rplc-94"/>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и </w:t>
      </w:r>
      <w:r>
        <w:rPr>
          <w:rStyle w:val="cat-FIOgrp-48rplc-95"/>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являясь работниками СБР, не являлись и не являются лицами, осуществляющими полномочия единоличного исполнительного органа СБР в силу того, что полномочия </w:t>
      </w:r>
      <w:r>
        <w:rPr>
          <w:rFonts w:ascii="Times New Roman" w:eastAsia="Times New Roman" w:hAnsi="Times New Roman" w:cs="Times New Roman"/>
          <w:highlight w:val="none"/>
        </w:rPr>
        <w:t>единоличого</w:t>
      </w:r>
      <w:r>
        <w:rPr>
          <w:rFonts w:ascii="Times New Roman" w:eastAsia="Times New Roman" w:hAnsi="Times New Roman" w:cs="Times New Roman"/>
          <w:highlight w:val="none"/>
        </w:rPr>
        <w:t xml:space="preserve"> исполнительного органа СБР</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 Президента с 11.07.2020 по настоящее время осуществляет </w:t>
      </w:r>
      <w:r>
        <w:rPr>
          <w:rStyle w:val="cat-FIOgrp-23rplc-96"/>
          <w:rFonts w:ascii="Times New Roman" w:eastAsia="Times New Roman" w:hAnsi="Times New Roman" w:cs="Times New Roman"/>
          <w:highlight w:val="none"/>
        </w:rPr>
        <w:t>фио</w:t>
      </w:r>
      <w:r>
        <w:rPr>
          <w:rFonts w:ascii="Times New Roman" w:eastAsia="Times New Roman" w:hAnsi="Times New Roman" w:cs="Times New Roman"/>
          <w:highlight w:val="none"/>
        </w:rPr>
        <w:t>, иные единоличные и коллегиальные</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исполнительные органы новой редакцией устава СБР, утвержденной на Конференции не предусмотрены. </w:t>
      </w:r>
    </w:p>
    <w:p>
      <w:pPr>
        <w:spacing w:before="0" w:after="0"/>
        <w:ind w:firstLine="709"/>
        <w:jc w:val="both"/>
      </w:pPr>
      <w:r>
        <w:rPr>
          <w:rFonts w:ascii="Times New Roman" w:eastAsia="Times New Roman" w:hAnsi="Times New Roman" w:cs="Times New Roman"/>
          <w:highlight w:val="none"/>
        </w:rPr>
        <w:t xml:space="preserve">Соответственно, </w:t>
      </w:r>
      <w:r>
        <w:rPr>
          <w:rStyle w:val="cat-FIOgrp-31rplc-97"/>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и </w:t>
      </w:r>
      <w:r>
        <w:rPr>
          <w:rStyle w:val="cat-FIOgrp-48rplc-98"/>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не относясь к категории лиц, осуществляющих полномочия единоличного исполнительного органа СБР, вправе, в соответствии с действующим законодательством РФ и уставом СБР, являться членами Исполкома СБР, а </w:t>
      </w:r>
      <w:r>
        <w:rPr>
          <w:rStyle w:val="cat-FIOgrp-32rplc-99"/>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Председателем Исполкома СБР.</w:t>
      </w:r>
    </w:p>
    <w:p>
      <w:pPr>
        <w:spacing w:before="0" w:after="0"/>
        <w:ind w:firstLine="709"/>
        <w:jc w:val="both"/>
      </w:pPr>
      <w:r>
        <w:rPr>
          <w:rFonts w:ascii="Times New Roman" w:eastAsia="Times New Roman" w:hAnsi="Times New Roman" w:cs="Times New Roman"/>
          <w:highlight w:val="none"/>
        </w:rPr>
        <w:t>Законодательство РФ не содержит определения того, какое количество голосов является квалифицированным: 2/3, 3/4, 4/5 и т.п. В силу этого, квалифицированным большинством является специально определенное количество голосов от установленного числа голосующих лиц.</w:t>
      </w:r>
    </w:p>
    <w:p>
      <w:pPr>
        <w:spacing w:before="0" w:after="0"/>
        <w:ind w:firstLine="709"/>
        <w:jc w:val="both"/>
      </w:pPr>
      <w:r>
        <w:rPr>
          <w:rFonts w:ascii="Times New Roman" w:eastAsia="Times New Roman" w:hAnsi="Times New Roman" w:cs="Times New Roman"/>
          <w:highlight w:val="none"/>
        </w:rPr>
        <w:t>В</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сила</w:t>
      </w:r>
      <w:r>
        <w:rPr>
          <w:rFonts w:ascii="Times New Roman" w:eastAsia="Times New Roman" w:hAnsi="Times New Roman" w:cs="Times New Roman"/>
          <w:highlight w:val="none"/>
        </w:rPr>
        <w:t xml:space="preserve"> ФЗ «О некоммерческих организациях», решения, относящиеся к исключительной компетенции высшего органа управления, принимаются квалифицированным большинством.</w:t>
      </w:r>
    </w:p>
    <w:p>
      <w:pPr>
        <w:spacing w:before="0" w:after="0"/>
        <w:ind w:firstLine="709"/>
        <w:jc w:val="both"/>
      </w:pPr>
      <w:r>
        <w:rPr>
          <w:rFonts w:ascii="Times New Roman" w:eastAsia="Times New Roman" w:hAnsi="Times New Roman" w:cs="Times New Roman"/>
          <w:highlight w:val="none"/>
        </w:rPr>
        <w:t>Соответственно, решения, отнесенные к исключительной компетенции высшего органа управления НКО, должны быть приняты квалифицированным большинством голосов - в соответствии с уставом НКО или федеральными законами, регулирующими деятельность отдельных видов НКО. В силу отсутствия регулирования данного вопроса законодателем (отсутствие конкретного указания количества голосов, являющихся квалифицированными), такое количество голосов устанавливается уставом конкретного НКО, что и было сделано СБР.</w:t>
      </w:r>
    </w:p>
    <w:p>
      <w:pPr>
        <w:spacing w:before="0" w:after="0"/>
        <w:ind w:firstLine="709"/>
        <w:jc w:val="both"/>
      </w:pPr>
      <w:r>
        <w:rPr>
          <w:rFonts w:ascii="Times New Roman" w:eastAsia="Times New Roman" w:hAnsi="Times New Roman" w:cs="Times New Roman"/>
          <w:highlight w:val="none"/>
        </w:rPr>
        <w:t xml:space="preserve">В соответствии с п. 6.2.1.5. Устава от 2022 г. члены Исполкома СБР избираются решением Конференции, принятым квалифицированным большинством - не менее 50% (пятьдесят процентов) плюс 2 (два) голоса делегатов, участвующих в Конференции. Избранными в Исполком считаются кандидаты, набравшие наибольшее количество голосов присутствующих на заседании делегатов. </w:t>
      </w:r>
    </w:p>
    <w:p>
      <w:pPr>
        <w:spacing w:before="0" w:after="0"/>
        <w:ind w:firstLine="709"/>
        <w:jc w:val="both"/>
      </w:pPr>
      <w:r>
        <w:rPr>
          <w:rFonts w:ascii="Times New Roman" w:eastAsia="Times New Roman" w:hAnsi="Times New Roman" w:cs="Times New Roman"/>
          <w:highlight w:val="none"/>
        </w:rPr>
        <w:t>Предельный количественный состав Исполкома в соответствии с уставом СБР составляет 11 человек, включая Президента, который входит в Исполком по должности, соответственно максимальное количество избираемых на Конференции членов Исполкома составляло 10, что было указано в бюллетенях, предоставленных делегатам для голосования.</w:t>
      </w:r>
    </w:p>
    <w:p>
      <w:pPr>
        <w:spacing w:before="0" w:after="0"/>
        <w:ind w:firstLine="709"/>
        <w:jc w:val="both"/>
      </w:pPr>
      <w:r>
        <w:rPr>
          <w:rFonts w:ascii="Times New Roman" w:eastAsia="Times New Roman" w:hAnsi="Times New Roman" w:cs="Times New Roman"/>
          <w:highlight w:val="none"/>
        </w:rPr>
        <w:t xml:space="preserve">В результате голосования делегатов по вопросу избрания членов Исполкома, исходя из принципа квалифицированного большинства (не менее 50% (пятьдесят процентов) плюс 2 (два) голоса делегатов=29 (двадцать девять) голосов), избранными в состав Исполкома были признаны: </w:t>
      </w:r>
      <w:r>
        <w:rPr>
          <w:rStyle w:val="cat-FIOgrp-48rplc-100"/>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набравшая</w:t>
      </w:r>
      <w:r>
        <w:rPr>
          <w:rFonts w:ascii="Times New Roman" w:eastAsia="Times New Roman" w:hAnsi="Times New Roman" w:cs="Times New Roman"/>
          <w:highlight w:val="none"/>
        </w:rPr>
        <w:t xml:space="preserve"> голоса 34 (тридцати четырех) делегатов; </w:t>
      </w:r>
      <w:r>
        <w:rPr>
          <w:rStyle w:val="cat-FIOgrp-31rplc-101"/>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набравший голоса 33 (тридцати трех) делегатов; </w:t>
      </w:r>
      <w:r>
        <w:rPr>
          <w:rStyle w:val="cat-FIOgrp-30rplc-102"/>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набравший голоса 35 (тридцати пяти) делегатов; </w:t>
      </w:r>
      <w:r>
        <w:rPr>
          <w:rStyle w:val="cat-FIOgrp-42rplc-103"/>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набравший голоса 32 (тридцати двух) делегатов. Остальные кандидаты, как следует из протоколов счетной комиссии Конференции и Протокола Конференции от 23.06.2022, набрали меньше 29 (двадцати девяти) голосов делегатов.</w:t>
      </w:r>
    </w:p>
    <w:p>
      <w:pPr>
        <w:spacing w:before="0" w:after="0"/>
        <w:ind w:firstLine="709"/>
        <w:jc w:val="both"/>
      </w:pPr>
      <w:r>
        <w:rPr>
          <w:rFonts w:ascii="Times New Roman" w:eastAsia="Times New Roman" w:hAnsi="Times New Roman" w:cs="Times New Roman"/>
          <w:highlight w:val="none"/>
        </w:rPr>
        <w:t xml:space="preserve">Таким образом, делегаты в соответствии с п. 6.2.1.2. Устава от 2022 г. определили количественный состав Исполкома – 4 (четыре) избранных делегатами членов, исходя из </w:t>
      </w:r>
      <w:r>
        <w:rPr>
          <w:rFonts w:ascii="Times New Roman" w:eastAsia="Times New Roman" w:hAnsi="Times New Roman" w:cs="Times New Roman"/>
          <w:highlight w:val="none"/>
        </w:rPr>
        <w:t>результатов голосования, определенных в соответствии с п. 6.2.1.5. Устава от 2022 г.</w:t>
      </w:r>
    </w:p>
    <w:p>
      <w:pPr>
        <w:spacing w:before="0" w:after="0"/>
        <w:ind w:firstLine="709"/>
        <w:jc w:val="both"/>
      </w:pPr>
      <w:r>
        <w:rPr>
          <w:rFonts w:ascii="Times New Roman" w:eastAsia="Times New Roman" w:hAnsi="Times New Roman" w:cs="Times New Roman"/>
          <w:highlight w:val="none"/>
        </w:rPr>
        <w:t>При избрании органов СБР и определении периодов их полномочий, СБР руководствовался тем, что до момента государственной регистрации изменений Устава СБР, действовала редакция Устава от 26.02.1992 с изменениями и дополнениями, принятыми на конференции СБР 16.05.2018, и соответственно, полномочны были Совет и Правление, а, после регистрации новой редакции устава, редакция, утвержденная на Конференции, и соответственно, полномочен был Исполком, о чем</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СБР проинформировал</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всех своих членов, направив им «Разъяснения порядка выдвижения кандидатов и голосования за кандидатов на выборные должности СБР на очередной отчетно-выборной Конференции СБР, проведение которой назначено на 23.06.2022» (исх. № 306 от 17 мая 2022 г.), ни на момент его получения, ни на момент проведения Конференции, ни у истцов, ни у третьего лица, являющегося делегатом на Конференции, и также получившим данные разъяснения</w:t>
      </w:r>
      <w:r>
        <w:rPr>
          <w:rFonts w:ascii="Times New Roman" w:eastAsia="Times New Roman" w:hAnsi="Times New Roman" w:cs="Times New Roman"/>
          <w:highlight w:val="none"/>
        </w:rPr>
        <w:t>, никаких вопросов ни по порядку выдвижения, ни по порядку голосования, ни по периоду деятельности того или иного органа не возникало.</w:t>
      </w:r>
    </w:p>
    <w:p>
      <w:pPr>
        <w:spacing w:before="0" w:after="0"/>
        <w:ind w:firstLine="709"/>
        <w:jc w:val="both"/>
      </w:pPr>
      <w:r>
        <w:rPr>
          <w:rFonts w:ascii="Times New Roman" w:eastAsia="Times New Roman" w:hAnsi="Times New Roman" w:cs="Times New Roman"/>
          <w:highlight w:val="none"/>
        </w:rPr>
        <w:t xml:space="preserve">С учетом приведенных обстоятельств, суд полагает, что доводы истцов о допущенных СБР существенных нарушениях при подготовке и проведении очередной </w:t>
      </w:r>
      <w:r>
        <w:rPr>
          <w:rFonts w:ascii="Times New Roman" w:eastAsia="Times New Roman" w:hAnsi="Times New Roman" w:cs="Times New Roman"/>
          <w:highlight w:val="none"/>
        </w:rPr>
        <w:t>отчетно-выборной конференции СБР от 23.06.2022, не нашли своего подтверждения в ходе рассмотрения дела.</w:t>
      </w:r>
    </w:p>
    <w:p>
      <w:pPr>
        <w:spacing w:before="0" w:after="0"/>
        <w:ind w:firstLine="709"/>
        <w:jc w:val="both"/>
      </w:pPr>
      <w:r>
        <w:rPr>
          <w:rFonts w:ascii="Times New Roman" w:eastAsia="Times New Roman" w:hAnsi="Times New Roman" w:cs="Times New Roman"/>
          <w:highlight w:val="none"/>
        </w:rPr>
        <w:t xml:space="preserve">Показания </w:t>
      </w:r>
      <w:r>
        <w:rPr>
          <w:rStyle w:val="cat-FIOgrp-25rplc-104"/>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суд оценивает критически, поскольку данный свидетель при даче показаний сообщала о событиях, имеющих значения для дела, с учетом ее субъективного их восприятия, высказывая свои оценочные суждения и трактовку.</w:t>
      </w:r>
    </w:p>
    <w:p>
      <w:pPr>
        <w:spacing w:before="0" w:after="0"/>
        <w:ind w:firstLine="709"/>
        <w:jc w:val="both"/>
      </w:pPr>
      <w:r>
        <w:rPr>
          <w:rFonts w:ascii="Times New Roman" w:eastAsia="Times New Roman" w:hAnsi="Times New Roman" w:cs="Times New Roman"/>
          <w:highlight w:val="none"/>
        </w:rPr>
        <w:t xml:space="preserve">Оценивая показания свидетеля </w:t>
      </w:r>
      <w:r>
        <w:rPr>
          <w:rStyle w:val="cat-FIOgrp-22rplc-105"/>
          <w:rFonts w:ascii="Times New Roman" w:eastAsia="Times New Roman" w:hAnsi="Times New Roman" w:cs="Times New Roman"/>
          <w:highlight w:val="none"/>
        </w:rPr>
        <w:t>фио</w:t>
      </w:r>
      <w:r>
        <w:rPr>
          <w:rFonts w:ascii="Times New Roman" w:eastAsia="Times New Roman" w:hAnsi="Times New Roman" w:cs="Times New Roman"/>
          <w:highlight w:val="none"/>
        </w:rPr>
        <w:t>, суд также оценивает их критически, поскольку они опровергаются аудиозаписью и стенограммой заседания Правления СБР от 16.05.2022, представленными в материалы дела, из которых следует, что никто из членов Правления СБР не возражал</w:t>
      </w:r>
      <w:r>
        <w:rPr>
          <w:rFonts w:ascii="Times New Roman" w:eastAsia="Times New Roman" w:hAnsi="Times New Roman" w:cs="Times New Roman"/>
          <w:highlight w:val="none"/>
        </w:rPr>
        <w:t xml:space="preserve"> против исключения из повестки дня Конференции вопроса о заслушивании отчета Совета СБР;</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члены Правления СБР, присутствовавшие на заседании, единогласно проголосовали за повестку дня Конференции, не включавшую вопрос о заслушивании отчета Совета СБР; Президент СБР на заседании Правления СБР указал, что вопрос о заслушивании отчета Совета СБР по решению Конференции в соответствии с п. 3 ст. 17 Устава от 2018 г. может быть включен в повестку дня Конференции;</w:t>
      </w:r>
      <w:r>
        <w:rPr>
          <w:rFonts w:ascii="Times New Roman" w:eastAsia="Times New Roman" w:hAnsi="Times New Roman" w:cs="Times New Roman"/>
          <w:highlight w:val="none"/>
        </w:rPr>
        <w:t xml:space="preserve"> никто из членов Правления, в том числе свидетель </w:t>
      </w:r>
      <w:r>
        <w:rPr>
          <w:rStyle w:val="cat-FIOgrp-22rplc-106"/>
          <w:rFonts w:ascii="Times New Roman" w:eastAsia="Times New Roman" w:hAnsi="Times New Roman" w:cs="Times New Roman"/>
          <w:highlight w:val="none"/>
        </w:rPr>
        <w:t>фио</w:t>
      </w:r>
      <w:r>
        <w:rPr>
          <w:rFonts w:ascii="Times New Roman" w:eastAsia="Times New Roman" w:hAnsi="Times New Roman" w:cs="Times New Roman"/>
          <w:highlight w:val="none"/>
        </w:rPr>
        <w:t>, не оспаривал принятые на заседании Правления СБР решения.</w:t>
      </w:r>
    </w:p>
    <w:p>
      <w:pPr>
        <w:spacing w:before="0" w:after="0"/>
        <w:ind w:firstLine="709"/>
        <w:jc w:val="both"/>
      </w:pPr>
      <w:r>
        <w:rPr>
          <w:rFonts w:ascii="Times New Roman" w:eastAsia="Times New Roman" w:hAnsi="Times New Roman" w:cs="Times New Roman"/>
          <w:highlight w:val="none"/>
        </w:rPr>
        <w:t xml:space="preserve">В силу </w:t>
      </w:r>
      <w:r>
        <w:rPr>
          <w:rFonts w:ascii="Times New Roman" w:eastAsia="Times New Roman" w:hAnsi="Times New Roman" w:cs="Times New Roman"/>
        </w:rPr>
        <w:fldChar w:fldCharType="begin"/>
      </w:r>
      <w:r>
        <w:rPr>
          <w:rFonts w:ascii="Times New Roman" w:eastAsia="Times New Roman" w:hAnsi="Times New Roman" w:cs="Times New Roman"/>
          <w:highlight w:val="none"/>
        </w:rPr>
        <w:instrText xml:space="preserve"> HYPERLINK "consultantplus://offline/ref=E03C14D87C66CBE07FB5010F6CDBFA97F97C2C2056AFDD3CE9767480BF39E773F78BD595796EF7DBFBBB9E269EFE6F8122B55F054DOFN5O" </w:instrText>
      </w:r>
      <w:r>
        <w:rPr>
          <w:rFonts w:ascii="Times New Roman" w:eastAsia="Times New Roman" w:hAnsi="Times New Roman" w:cs="Times New Roman"/>
        </w:rPr>
        <w:fldChar w:fldCharType="separate"/>
      </w:r>
      <w:r>
        <w:rPr>
          <w:rFonts w:ascii="Times New Roman" w:eastAsia="Times New Roman" w:hAnsi="Times New Roman" w:cs="Times New Roman"/>
          <w:color w:val="0000EE"/>
          <w:highlight w:val="none"/>
        </w:rPr>
        <w:t>п. 1 ст. 10</w:t>
      </w:r>
      <w:r>
        <w:rPr>
          <w:rFonts w:ascii="Times New Roman" w:eastAsia="Times New Roman" w:hAnsi="Times New Roman" w:cs="Times New Roman"/>
          <w:color w:val="0000EE"/>
        </w:rPr>
        <w:fldChar w:fldCharType="end"/>
      </w:r>
      <w:r>
        <w:rPr>
          <w:rFonts w:ascii="Times New Roman" w:eastAsia="Times New Roman" w:hAnsi="Times New Roman" w:cs="Times New Roman"/>
          <w:highlight w:val="none"/>
        </w:rPr>
        <w:t xml:space="preserve">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spacing w:before="0" w:after="0"/>
        <w:ind w:firstLine="709"/>
        <w:jc w:val="both"/>
      </w:pPr>
      <w:r>
        <w:rPr>
          <w:rFonts w:ascii="Times New Roman" w:eastAsia="Times New Roman" w:hAnsi="Times New Roman" w:cs="Times New Roman"/>
          <w:highlight w:val="none"/>
        </w:rPr>
        <w:t xml:space="preserve">Разрешая исковые требования, суд также принимает во внимание то обстоятельство, что </w:t>
      </w:r>
      <w:r>
        <w:rPr>
          <w:rFonts w:ascii="Times New Roman" w:eastAsia="Times New Roman" w:hAnsi="Times New Roman" w:cs="Times New Roman"/>
          <w:highlight w:val="none"/>
        </w:rPr>
        <w:t>что</w:t>
      </w:r>
      <w:r>
        <w:rPr>
          <w:rFonts w:ascii="Times New Roman" w:eastAsia="Times New Roman" w:hAnsi="Times New Roman" w:cs="Times New Roman"/>
          <w:highlight w:val="none"/>
        </w:rPr>
        <w:t xml:space="preserve"> признание недействительными решений оспариваемой Конференции не отвечает интересам членов организации ответчика как гражданско-правового сообщества, поскольку в настоящее время никто не лишен и ранее не был лишен возможности реализовывать свои корпоративные права в организации, а также принимать участие в ее деятельности. Признание решений оспариваемой Конференции </w:t>
      </w:r>
      <w:r>
        <w:rPr>
          <w:rFonts w:ascii="Times New Roman" w:eastAsia="Times New Roman" w:hAnsi="Times New Roman" w:cs="Times New Roman"/>
          <w:highlight w:val="none"/>
        </w:rPr>
        <w:t>недействительными</w:t>
      </w:r>
      <w:r>
        <w:rPr>
          <w:rFonts w:ascii="Times New Roman" w:eastAsia="Times New Roman" w:hAnsi="Times New Roman" w:cs="Times New Roman"/>
          <w:highlight w:val="none"/>
        </w:rPr>
        <w:t xml:space="preserve"> фактически приведет к отсутствию действующих органов управления организации ответчика, дестабилизации работы организации. Напротив, данные факты могут привести к существенным неблагоприятным последствиям для ответчика и для его членов.</w:t>
      </w:r>
    </w:p>
    <w:p>
      <w:pPr>
        <w:spacing w:before="0" w:after="0"/>
        <w:ind w:firstLine="709"/>
        <w:jc w:val="both"/>
      </w:pPr>
      <w:r>
        <w:rPr>
          <w:rFonts w:ascii="Times New Roman" w:eastAsia="Times New Roman" w:hAnsi="Times New Roman" w:cs="Times New Roman"/>
          <w:highlight w:val="none"/>
        </w:rPr>
        <w:t>Кроме того, также заслуживают внимания доводы ответчика - СБР о пропуске срока исковой давности соистцом - РОО «СФБСПБ».</w:t>
      </w:r>
    </w:p>
    <w:p>
      <w:pPr>
        <w:spacing w:before="0" w:after="0"/>
        <w:ind w:firstLine="709"/>
        <w:jc w:val="both"/>
      </w:pPr>
      <w:r>
        <w:rPr>
          <w:rFonts w:ascii="Times New Roman" w:eastAsia="Times New Roman" w:hAnsi="Times New Roman" w:cs="Times New Roman"/>
          <w:highlight w:val="none"/>
        </w:rPr>
        <w:t xml:space="preserve">Судебная защита нарушенных гражданских прав гарантируется в пределах срока исковой давности (ст. </w:t>
      </w:r>
      <w:r>
        <w:rPr>
          <w:rFonts w:ascii="Times New Roman" w:eastAsia="Times New Roman" w:hAnsi="Times New Roman" w:cs="Times New Roman"/>
        </w:rPr>
        <w:fldChar w:fldCharType="begin"/>
      </w:r>
      <w:r>
        <w:rPr>
          <w:rFonts w:ascii="Times New Roman" w:eastAsia="Times New Roman" w:hAnsi="Times New Roman" w:cs="Times New Roman"/>
          <w:highlight w:val="none"/>
        </w:rPr>
        <w:instrText xml:space="preserve"> HYPERLINK "https://sudact.ru/law/gk-rf-chast1/razdel-i/podrazdel-5/glava-12/statia-195/" \t "_blank" </w:instrText>
      </w:r>
      <w:r>
        <w:rPr>
          <w:rFonts w:ascii="Times New Roman" w:eastAsia="Times New Roman" w:hAnsi="Times New Roman" w:cs="Times New Roman"/>
        </w:rPr>
        <w:fldChar w:fldCharType="separate"/>
      </w:r>
      <w:r>
        <w:rPr>
          <w:rFonts w:ascii="Times New Roman" w:eastAsia="Times New Roman" w:hAnsi="Times New Roman" w:cs="Times New Roman"/>
          <w:color w:val="0000EE"/>
          <w:highlight w:val="none"/>
        </w:rPr>
        <w:t>195</w:t>
      </w:r>
      <w:r>
        <w:rPr>
          <w:rFonts w:ascii="Times New Roman" w:eastAsia="Times New Roman" w:hAnsi="Times New Roman" w:cs="Times New Roman"/>
          <w:color w:val="0000EE"/>
        </w:rPr>
        <w:fldChar w:fldCharType="end"/>
      </w:r>
      <w:r>
        <w:rPr>
          <w:rFonts w:ascii="Times New Roman" w:eastAsia="Times New Roman" w:hAnsi="Times New Roman" w:cs="Times New Roman"/>
          <w:highlight w:val="none"/>
        </w:rPr>
        <w:t xml:space="preserve"> ГК РФ).</w:t>
      </w:r>
    </w:p>
    <w:p>
      <w:pPr>
        <w:spacing w:before="0" w:after="0"/>
        <w:ind w:firstLine="709"/>
        <w:jc w:val="both"/>
      </w:pPr>
      <w:r>
        <w:rPr>
          <w:rFonts w:ascii="Times New Roman" w:eastAsia="Times New Roman" w:hAnsi="Times New Roman" w:cs="Times New Roman"/>
          <w:highlight w:val="none"/>
        </w:rPr>
        <w:t xml:space="preserve">В соответствии с п. 2 ст. </w:t>
      </w:r>
      <w:r>
        <w:rPr>
          <w:rFonts w:ascii="Times New Roman" w:eastAsia="Times New Roman" w:hAnsi="Times New Roman" w:cs="Times New Roman"/>
        </w:rPr>
        <w:fldChar w:fldCharType="begin"/>
      </w:r>
      <w:r>
        <w:rPr>
          <w:rFonts w:ascii="Times New Roman" w:eastAsia="Times New Roman" w:hAnsi="Times New Roman" w:cs="Times New Roman"/>
          <w:highlight w:val="none"/>
        </w:rPr>
        <w:instrText xml:space="preserve"> HYPERLINK "https://sudact.ru/law/gk-rf-chast1/razdel-i/podrazdel-5/glava-12/statia-199/" \t "_blank" </w:instrText>
      </w:r>
      <w:r>
        <w:rPr>
          <w:rFonts w:ascii="Times New Roman" w:eastAsia="Times New Roman" w:hAnsi="Times New Roman" w:cs="Times New Roman"/>
        </w:rPr>
        <w:fldChar w:fldCharType="separate"/>
      </w:r>
      <w:r>
        <w:rPr>
          <w:rFonts w:ascii="Times New Roman" w:eastAsia="Times New Roman" w:hAnsi="Times New Roman" w:cs="Times New Roman"/>
          <w:color w:val="0000EE"/>
          <w:highlight w:val="none"/>
        </w:rPr>
        <w:t>199 ГК РФ</w:t>
      </w:r>
      <w:r>
        <w:rPr>
          <w:rFonts w:ascii="Times New Roman" w:eastAsia="Times New Roman" w:hAnsi="Times New Roman" w:cs="Times New Roman"/>
          <w:color w:val="0000EE"/>
        </w:rPr>
        <w:fldChar w:fldCharType="end"/>
      </w:r>
      <w:r>
        <w:rPr>
          <w:rFonts w:ascii="Times New Roman" w:eastAsia="Times New Roman" w:hAnsi="Times New Roman" w:cs="Times New Roman"/>
          <w:highlight w:val="none"/>
        </w:rPr>
        <w:t xml:space="preserve">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before="0" w:after="0"/>
        <w:ind w:firstLine="709"/>
        <w:jc w:val="both"/>
      </w:pPr>
      <w:r>
        <w:rPr>
          <w:rFonts w:ascii="Times New Roman" w:eastAsia="Times New Roman" w:hAnsi="Times New Roman" w:cs="Times New Roman"/>
          <w:highlight w:val="none"/>
        </w:rPr>
        <w:t xml:space="preserve">Пункт 1 ст. </w:t>
      </w:r>
      <w:r>
        <w:rPr>
          <w:rFonts w:ascii="Times New Roman" w:eastAsia="Times New Roman" w:hAnsi="Times New Roman" w:cs="Times New Roman"/>
        </w:rPr>
        <w:fldChar w:fldCharType="begin"/>
      </w:r>
      <w:r>
        <w:rPr>
          <w:rFonts w:ascii="Times New Roman" w:eastAsia="Times New Roman" w:hAnsi="Times New Roman" w:cs="Times New Roman"/>
          <w:highlight w:val="none"/>
        </w:rPr>
        <w:instrText xml:space="preserve"> HYPERLINK "https://sudact.ru/law/gk-rf-chast1/razdel-i/podrazdel-4/glava-9.1/statia-181.3/" \t "_blank" </w:instrText>
      </w:r>
      <w:r>
        <w:rPr>
          <w:rFonts w:ascii="Times New Roman" w:eastAsia="Times New Roman" w:hAnsi="Times New Roman" w:cs="Times New Roman"/>
        </w:rPr>
        <w:fldChar w:fldCharType="separate"/>
      </w:r>
      <w:r>
        <w:rPr>
          <w:rFonts w:ascii="Times New Roman" w:eastAsia="Times New Roman" w:hAnsi="Times New Roman" w:cs="Times New Roman"/>
          <w:color w:val="0000EE"/>
          <w:highlight w:val="none"/>
        </w:rPr>
        <w:t>181.3 ГК РФ</w:t>
      </w:r>
      <w:r>
        <w:rPr>
          <w:rFonts w:ascii="Times New Roman" w:eastAsia="Times New Roman" w:hAnsi="Times New Roman" w:cs="Times New Roman"/>
          <w:color w:val="0000EE"/>
        </w:rPr>
        <w:fldChar w:fldCharType="end"/>
      </w:r>
      <w:r>
        <w:rPr>
          <w:rFonts w:ascii="Times New Roman" w:eastAsia="Times New Roman" w:hAnsi="Times New Roman" w:cs="Times New Roman"/>
          <w:highlight w:val="none"/>
        </w:rPr>
        <w:t xml:space="preserve"> устанавливает, что решение собрания недействительно по основаниям, установленным ГК РФ или иными законами, в силу признания его таковым судом (оспоримое решение) или независимо от такого признания (ничтожное решение).</w:t>
      </w:r>
    </w:p>
    <w:p>
      <w:pPr>
        <w:spacing w:before="0" w:after="0"/>
        <w:ind w:firstLine="709"/>
        <w:jc w:val="both"/>
      </w:pPr>
      <w:r>
        <w:rPr>
          <w:rFonts w:ascii="Times New Roman" w:eastAsia="Times New Roman" w:hAnsi="Times New Roman" w:cs="Times New Roman"/>
          <w:highlight w:val="none"/>
        </w:rPr>
        <w:t xml:space="preserve">В соответствии с разъяснениями, изложенными в пункте 106 постановления Пленума Верховного Суда Российской Федерации от 23.06.2015 г. № 25 «О применении судами некоторых положений раздела I части первой Гражданского кодекса Российской Федерации» (далее - постановление Пленума ВС РФ от 23.06.2015 г. № 25), согласно п. 1 ст. </w:t>
      </w:r>
      <w:r>
        <w:rPr>
          <w:rFonts w:ascii="Times New Roman" w:eastAsia="Times New Roman" w:hAnsi="Times New Roman" w:cs="Times New Roman"/>
        </w:rPr>
        <w:fldChar w:fldCharType="begin"/>
      </w:r>
      <w:r>
        <w:rPr>
          <w:rFonts w:ascii="Times New Roman" w:eastAsia="Times New Roman" w:hAnsi="Times New Roman" w:cs="Times New Roman"/>
          <w:highlight w:val="none"/>
        </w:rPr>
        <w:instrText xml:space="preserve"> HYPERLINK "https://sudact.ru/law/gk-rf-chast1/razdel-i/podrazdel-4/glava-9.1/statia-181.4/" \t "_blank" </w:instrText>
      </w:r>
      <w:r>
        <w:rPr>
          <w:rFonts w:ascii="Times New Roman" w:eastAsia="Times New Roman" w:hAnsi="Times New Roman" w:cs="Times New Roman"/>
        </w:rPr>
        <w:fldChar w:fldCharType="separate"/>
      </w:r>
      <w:r>
        <w:rPr>
          <w:rFonts w:ascii="Times New Roman" w:eastAsia="Times New Roman" w:hAnsi="Times New Roman" w:cs="Times New Roman"/>
          <w:color w:val="0000EE"/>
          <w:highlight w:val="none"/>
        </w:rPr>
        <w:t>181.4 ГК РФ</w:t>
      </w:r>
      <w:r>
        <w:rPr>
          <w:rFonts w:ascii="Times New Roman" w:eastAsia="Times New Roman" w:hAnsi="Times New Roman" w:cs="Times New Roman"/>
          <w:color w:val="0000EE"/>
        </w:rPr>
        <w:fldChar w:fldCharType="end"/>
      </w:r>
      <w:r>
        <w:rPr>
          <w:rFonts w:ascii="Times New Roman" w:eastAsia="Times New Roman" w:hAnsi="Times New Roman" w:cs="Times New Roman"/>
          <w:highlight w:val="none"/>
        </w:rPr>
        <w:t xml:space="preserve"> решение собрания недействительно по основаниям, установленным ГК РФ или иными законами, в силу</w:t>
      </w:r>
      <w:r>
        <w:rPr>
          <w:rFonts w:ascii="Times New Roman" w:eastAsia="Times New Roman" w:hAnsi="Times New Roman" w:cs="Times New Roman"/>
          <w:highlight w:val="none"/>
        </w:rPr>
        <w:t xml:space="preserve"> признания его таковым судом (оспоримое решение) либо независимо от такого признания (ничтожное решение). </w:t>
      </w:r>
    </w:p>
    <w:p>
      <w:pPr>
        <w:spacing w:before="0" w:after="0"/>
        <w:ind w:firstLine="709"/>
        <w:jc w:val="both"/>
      </w:pPr>
      <w:r>
        <w:rPr>
          <w:rFonts w:ascii="Times New Roman" w:eastAsia="Times New Roman" w:hAnsi="Times New Roman" w:cs="Times New Roman"/>
          <w:highlight w:val="none"/>
        </w:rPr>
        <w:t xml:space="preserve">Решение собрания может быть оспорено в суде в течение шести месяцев (п. 5 ст. </w:t>
      </w:r>
      <w:r>
        <w:rPr>
          <w:rFonts w:ascii="Times New Roman" w:eastAsia="Times New Roman" w:hAnsi="Times New Roman" w:cs="Times New Roman"/>
        </w:rPr>
        <w:fldChar w:fldCharType="begin"/>
      </w:r>
      <w:r>
        <w:rPr>
          <w:rFonts w:ascii="Times New Roman" w:eastAsia="Times New Roman" w:hAnsi="Times New Roman" w:cs="Times New Roman"/>
          <w:highlight w:val="none"/>
        </w:rPr>
        <w:instrText xml:space="preserve"> HYPERLINK "https://sudact.ru/law/gk-rf-chast1/razdel-i/podrazdel-4/glava-9.1/statia-181.4/" \t "_blank" </w:instrText>
      </w:r>
      <w:r>
        <w:rPr>
          <w:rFonts w:ascii="Times New Roman" w:eastAsia="Times New Roman" w:hAnsi="Times New Roman" w:cs="Times New Roman"/>
        </w:rPr>
        <w:fldChar w:fldCharType="separate"/>
      </w:r>
      <w:r>
        <w:rPr>
          <w:rFonts w:ascii="Times New Roman" w:eastAsia="Times New Roman" w:hAnsi="Times New Roman" w:cs="Times New Roman"/>
          <w:color w:val="0000EE"/>
          <w:highlight w:val="none"/>
        </w:rPr>
        <w:t>181.4 ГК РФ</w:t>
      </w:r>
      <w:r>
        <w:rPr>
          <w:rFonts w:ascii="Times New Roman" w:eastAsia="Times New Roman" w:hAnsi="Times New Roman" w:cs="Times New Roman"/>
          <w:color w:val="0000EE"/>
        </w:rPr>
        <w:fldChar w:fldCharType="end"/>
      </w:r>
      <w:r>
        <w:rPr>
          <w:rFonts w:ascii="Times New Roman" w:eastAsia="Times New Roman" w:hAnsi="Times New Roman" w:cs="Times New Roman"/>
          <w:highlight w:val="none"/>
        </w:rPr>
        <w:t>), если иные сроки не установлены специальными законами (п. 111 постановления Пленума ВС РФ от 23.06.2015 г. № 25).</w:t>
      </w:r>
    </w:p>
    <w:p>
      <w:pPr>
        <w:spacing w:before="0" w:after="0"/>
        <w:ind w:firstLine="709"/>
        <w:jc w:val="both"/>
      </w:pPr>
      <w:r>
        <w:rPr>
          <w:rFonts w:ascii="Times New Roman" w:eastAsia="Times New Roman" w:hAnsi="Times New Roman" w:cs="Times New Roman"/>
          <w:highlight w:val="none"/>
        </w:rPr>
        <w:t xml:space="preserve">В пункте 112 Пленума ВС РФ от 23.06.2015 г. № 25 разъяснено, что срок исковой давности для признания ничтожного решения собрания недействительным исчисляется по аналогии с правилами, установленными пунктом 5 статьи </w:t>
      </w:r>
      <w:r>
        <w:rPr>
          <w:rFonts w:ascii="Times New Roman" w:eastAsia="Times New Roman" w:hAnsi="Times New Roman" w:cs="Times New Roman"/>
        </w:rPr>
        <w:fldChar w:fldCharType="begin"/>
      </w:r>
      <w:r>
        <w:rPr>
          <w:rFonts w:ascii="Times New Roman" w:eastAsia="Times New Roman" w:hAnsi="Times New Roman" w:cs="Times New Roman"/>
          <w:highlight w:val="none"/>
        </w:rPr>
        <w:instrText xml:space="preserve"> HYPERLINK "https://sudact.ru/law/gk-rf-chast1/razdel-i/podrazdel-4/glava-9.1/statia-181.4/" \t "_blank" </w:instrText>
      </w:r>
      <w:r>
        <w:rPr>
          <w:rFonts w:ascii="Times New Roman" w:eastAsia="Times New Roman" w:hAnsi="Times New Roman" w:cs="Times New Roman"/>
        </w:rPr>
        <w:fldChar w:fldCharType="separate"/>
      </w:r>
      <w:r>
        <w:rPr>
          <w:rFonts w:ascii="Times New Roman" w:eastAsia="Times New Roman" w:hAnsi="Times New Roman" w:cs="Times New Roman"/>
          <w:color w:val="0000EE"/>
          <w:highlight w:val="none"/>
        </w:rPr>
        <w:t>181.4 ГК РФ</w:t>
      </w:r>
      <w:r>
        <w:rPr>
          <w:rFonts w:ascii="Times New Roman" w:eastAsia="Times New Roman" w:hAnsi="Times New Roman" w:cs="Times New Roman"/>
          <w:color w:val="0000EE"/>
        </w:rPr>
        <w:fldChar w:fldCharType="end"/>
      </w:r>
      <w:r>
        <w:rPr>
          <w:rFonts w:ascii="Times New Roman" w:eastAsia="Times New Roman" w:hAnsi="Times New Roman" w:cs="Times New Roman"/>
          <w:highlight w:val="none"/>
        </w:rPr>
        <w:t xml:space="preserve"> (п. 1 ст. </w:t>
      </w:r>
      <w:r>
        <w:rPr>
          <w:rFonts w:ascii="Times New Roman" w:eastAsia="Times New Roman" w:hAnsi="Times New Roman" w:cs="Times New Roman"/>
        </w:rPr>
        <w:fldChar w:fldCharType="begin"/>
      </w:r>
      <w:r>
        <w:rPr>
          <w:rFonts w:ascii="Times New Roman" w:eastAsia="Times New Roman" w:hAnsi="Times New Roman" w:cs="Times New Roman"/>
          <w:highlight w:val="none"/>
        </w:rPr>
        <w:instrText xml:space="preserve"> HYPERLINK "https://sudact.ru/law/gk-rf-chast1/razdel-i/podrazdel-1/glava-1/statia-6/" \t "_blank" </w:instrText>
      </w:r>
      <w:r>
        <w:rPr>
          <w:rFonts w:ascii="Times New Roman" w:eastAsia="Times New Roman" w:hAnsi="Times New Roman" w:cs="Times New Roman"/>
        </w:rPr>
        <w:fldChar w:fldCharType="separate"/>
      </w:r>
      <w:r>
        <w:rPr>
          <w:rFonts w:ascii="Times New Roman" w:eastAsia="Times New Roman" w:hAnsi="Times New Roman" w:cs="Times New Roman"/>
          <w:color w:val="0000EE"/>
          <w:highlight w:val="none"/>
        </w:rPr>
        <w:t>6 ГК РФ</w:t>
      </w:r>
      <w:r>
        <w:rPr>
          <w:rFonts w:ascii="Times New Roman" w:eastAsia="Times New Roman" w:hAnsi="Times New Roman" w:cs="Times New Roman"/>
          <w:color w:val="0000EE"/>
        </w:rPr>
        <w:fldChar w:fldCharType="end"/>
      </w:r>
      <w:r>
        <w:rPr>
          <w:rFonts w:ascii="Times New Roman" w:eastAsia="Times New Roman" w:hAnsi="Times New Roman" w:cs="Times New Roman"/>
          <w:highlight w:val="none"/>
        </w:rPr>
        <w:t>).</w:t>
      </w:r>
    </w:p>
    <w:p>
      <w:pPr>
        <w:spacing w:before="0" w:after="0"/>
        <w:ind w:firstLine="709"/>
        <w:jc w:val="both"/>
      </w:pPr>
      <w:r>
        <w:rPr>
          <w:rFonts w:ascii="Times New Roman" w:eastAsia="Times New Roman" w:hAnsi="Times New Roman" w:cs="Times New Roman"/>
          <w:highlight w:val="none"/>
        </w:rPr>
        <w:t>Срок исковой давности по требованиям о признании недействительным решений отчетно-выборной Конференции СБР от 23.06.2022 истек 24.12.2022.</w:t>
      </w:r>
    </w:p>
    <w:p>
      <w:pPr>
        <w:spacing w:before="0" w:after="0"/>
        <w:ind w:firstLine="709"/>
        <w:jc w:val="both"/>
      </w:pPr>
      <w:r>
        <w:rPr>
          <w:rFonts w:ascii="Times New Roman" w:eastAsia="Times New Roman" w:hAnsi="Times New Roman" w:cs="Times New Roman"/>
          <w:highlight w:val="none"/>
        </w:rPr>
        <w:t>Таким образом, в отношении лица, привлеченного судом в качестве соистца в ходе судебного заседания 17.02.2023, срок исковой давности является пропущенным, что служит самостоятельным основанием для отказа в удовлетворении исковых требований.</w:t>
      </w:r>
    </w:p>
    <w:p>
      <w:pPr>
        <w:spacing w:before="0" w:after="0"/>
        <w:ind w:firstLine="709"/>
        <w:jc w:val="both"/>
      </w:pPr>
      <w:r>
        <w:rPr>
          <w:rFonts w:ascii="Times New Roman" w:eastAsia="Times New Roman" w:hAnsi="Times New Roman" w:cs="Times New Roman"/>
          <w:highlight w:val="none"/>
        </w:rPr>
        <w:t>Устав СБР, утвержденный на Конференции, зарегистрирован Минюстом России 22.08.2022 в установленном законодательством РФ порядке (распоряжение № 1101-Р от 22.08.2022) (Приложение № 8), запись о регистрации данной редакции устава внесена УФНС в ЕГРЮЛ 30.08.2022 (ГРН 2227708093754).</w:t>
      </w:r>
    </w:p>
    <w:p>
      <w:pPr>
        <w:spacing w:before="0" w:after="0"/>
        <w:ind w:firstLine="709"/>
        <w:jc w:val="both"/>
      </w:pPr>
      <w:r>
        <w:rPr>
          <w:rFonts w:ascii="Times New Roman" w:eastAsia="Times New Roman" w:hAnsi="Times New Roman" w:cs="Times New Roman"/>
          <w:highlight w:val="none"/>
        </w:rPr>
        <w:t>Минюст РФ в период регистрации устава СБР в редакции, утвержденной на Конференции, действовал на основании Положения о Министерстве юстиции Российской Федерации, утвержденного Указом Президента Российской Федерации от 13 октября 2004 г. № 1313.</w:t>
      </w:r>
    </w:p>
    <w:p>
      <w:pPr>
        <w:spacing w:before="0" w:after="0"/>
        <w:ind w:firstLine="709"/>
        <w:jc w:val="both"/>
      </w:pPr>
      <w:r>
        <w:rPr>
          <w:rFonts w:ascii="Times New Roman" w:eastAsia="Times New Roman" w:hAnsi="Times New Roman" w:cs="Times New Roman"/>
          <w:highlight w:val="none"/>
        </w:rPr>
        <w:t>В соответствии с п. 30(7)) Положения, «Министерство Юстиции РФ, принимает в порядке, установленном законодательством Российской Федерации, решения о государственной регистрации некоммерческих организаций, в том числе отделений международных организаций и иностранных некоммерческих неправительственных организаций, общественных объединений, политических партий, торгово-промышленных палат, религиозных организаций, иных юридических лиц, о внесении казачьих обществ в государственный реестр казачьих обществ в Российской Федерации, а также о</w:t>
      </w:r>
      <w:r>
        <w:rPr>
          <w:rFonts w:ascii="Times New Roman" w:eastAsia="Times New Roman" w:hAnsi="Times New Roman" w:cs="Times New Roman"/>
          <w:highlight w:val="none"/>
        </w:rPr>
        <w:t xml:space="preserve"> регистрации представительств иностранных религиозных организаций, внесении сведений о филиалах и представительствах международных организаций, иностранных некоммерческих неправительственных организаций в реестр филиалов и представительств международных организаций и иностранных некоммерческих неправительственных организаций</w:t>
      </w:r>
      <w:r>
        <w:rPr>
          <w:rFonts w:ascii="Times New Roman" w:eastAsia="Times New Roman" w:hAnsi="Times New Roman" w:cs="Times New Roman"/>
          <w:highlight w:val="none"/>
        </w:rPr>
        <w:t>.»</w:t>
      </w:r>
    </w:p>
    <w:p>
      <w:pPr>
        <w:spacing w:before="0" w:after="0"/>
        <w:ind w:firstLine="709"/>
        <w:jc w:val="both"/>
      </w:pPr>
      <w:r>
        <w:rPr>
          <w:rFonts w:ascii="Times New Roman" w:eastAsia="Times New Roman" w:hAnsi="Times New Roman" w:cs="Times New Roman"/>
          <w:highlight w:val="none"/>
        </w:rPr>
        <w:t xml:space="preserve">Решения о регистрации общественных объединений принимались Минюстом РФ в соответствии с положениями действовавшего в период регистрации редакции устава СБР, утвержденной на Конференции, Административного регламента предоставления Министерством юстиции Российской Федерации государственной услуги по принятию решения о государственной регистрации некоммерческих организаций, утвержденным приказом Минюста России от 30.12.2011 № 455, Министерство </w:t>
      </w:r>
      <w:r>
        <w:rPr>
          <w:rFonts w:ascii="Times New Roman" w:eastAsia="Times New Roman" w:hAnsi="Times New Roman" w:cs="Times New Roman"/>
          <w:highlight w:val="none"/>
        </w:rPr>
        <w:t>юстиции</w:t>
      </w:r>
      <w:r>
        <w:rPr>
          <w:rFonts w:ascii="Times New Roman" w:eastAsia="Times New Roman" w:hAnsi="Times New Roman" w:cs="Times New Roman"/>
          <w:highlight w:val="none"/>
        </w:rPr>
        <w:t xml:space="preserve"> а именно:</w:t>
      </w:r>
    </w:p>
    <w:p>
      <w:pPr>
        <w:spacing w:before="0" w:after="0"/>
        <w:ind w:firstLine="709"/>
        <w:jc w:val="both"/>
      </w:pPr>
      <w:r>
        <w:rPr>
          <w:rFonts w:ascii="Times New Roman" w:eastAsia="Times New Roman" w:hAnsi="Times New Roman" w:cs="Times New Roman"/>
          <w:highlight w:val="none"/>
        </w:rPr>
        <w:t xml:space="preserve">- </w:t>
      </w:r>
      <w:r>
        <w:rPr>
          <w:rStyle w:val="cat-Addressgrp-7rplc-107"/>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регламента: «наименование государственной услуги - государственная услуга по принятию решения о государственной регистрации некоммерческих организаций при их создании, реорганизации, ликвидации, о внесении изменений в учредительные документы некоммерческих организаций, внесении в Единый государственный реестр юридических лиц сведений (изменений в сведения) о некоммерческих организациях»;</w:t>
      </w:r>
    </w:p>
    <w:p>
      <w:pPr>
        <w:spacing w:before="0" w:after="0"/>
        <w:ind w:firstLine="709"/>
        <w:jc w:val="both"/>
      </w:pPr>
      <w:r>
        <w:rPr>
          <w:rFonts w:ascii="Times New Roman" w:eastAsia="Times New Roman" w:hAnsi="Times New Roman" w:cs="Times New Roman"/>
          <w:highlight w:val="none"/>
        </w:rPr>
        <w:t xml:space="preserve">- </w:t>
      </w:r>
      <w:r>
        <w:rPr>
          <w:rStyle w:val="cat-Addressgrp-8rplc-108"/>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регламента: «Предоставление государственной услуги включает в себя следующие административные процедуры:</w:t>
      </w:r>
    </w:p>
    <w:p>
      <w:pPr>
        <w:spacing w:before="0" w:after="0"/>
        <w:ind w:firstLine="709"/>
        <w:jc w:val="both"/>
      </w:pPr>
      <w:r>
        <w:rPr>
          <w:rFonts w:ascii="Times New Roman" w:eastAsia="Times New Roman" w:hAnsi="Times New Roman" w:cs="Times New Roman"/>
          <w:highlight w:val="none"/>
        </w:rPr>
        <w:t>1) прием документов от заявителя;</w:t>
      </w:r>
    </w:p>
    <w:p>
      <w:pPr>
        <w:spacing w:before="0" w:after="0"/>
        <w:ind w:firstLine="709"/>
        <w:jc w:val="both"/>
      </w:pPr>
      <w:r>
        <w:rPr>
          <w:rFonts w:ascii="Times New Roman" w:eastAsia="Times New Roman" w:hAnsi="Times New Roman" w:cs="Times New Roman"/>
          <w:highlight w:val="none"/>
        </w:rPr>
        <w:t>2) рассмотрение представленных документов;</w:t>
      </w:r>
    </w:p>
    <w:p>
      <w:pPr>
        <w:spacing w:before="0" w:after="0"/>
        <w:ind w:firstLine="709"/>
        <w:jc w:val="both"/>
      </w:pPr>
      <w:r>
        <w:rPr>
          <w:rFonts w:ascii="Times New Roman" w:eastAsia="Times New Roman" w:hAnsi="Times New Roman" w:cs="Times New Roman"/>
          <w:highlight w:val="none"/>
        </w:rPr>
        <w:t>3) принятие решения по результатам рассмотрения представленных для государственной регистрации документов:</w:t>
      </w:r>
    </w:p>
    <w:p>
      <w:pPr>
        <w:spacing w:before="0" w:after="0"/>
        <w:ind w:firstLine="709"/>
        <w:jc w:val="both"/>
      </w:pPr>
      <w:r>
        <w:rPr>
          <w:rFonts w:ascii="Times New Roman" w:eastAsia="Times New Roman" w:hAnsi="Times New Roman" w:cs="Times New Roman"/>
          <w:highlight w:val="none"/>
        </w:rPr>
        <w:t>- о приостановлении государственной регистрации некоммерческой организации;</w:t>
      </w:r>
    </w:p>
    <w:p>
      <w:pPr>
        <w:spacing w:before="0" w:after="0"/>
        <w:ind w:firstLine="709"/>
        <w:jc w:val="both"/>
      </w:pPr>
      <w:r>
        <w:rPr>
          <w:rFonts w:ascii="Times New Roman" w:eastAsia="Times New Roman" w:hAnsi="Times New Roman" w:cs="Times New Roman"/>
          <w:highlight w:val="none"/>
        </w:rPr>
        <w:t>- о продлении срока рассмотрения заявления о государственной регистрации религиозной организации (при назначении государственной религиоведческой экспертизы);</w:t>
      </w:r>
    </w:p>
    <w:p>
      <w:pPr>
        <w:spacing w:before="0" w:after="0"/>
        <w:ind w:firstLine="709"/>
        <w:jc w:val="both"/>
      </w:pPr>
      <w:r>
        <w:rPr>
          <w:rFonts w:ascii="Times New Roman" w:eastAsia="Times New Roman" w:hAnsi="Times New Roman" w:cs="Times New Roman"/>
          <w:highlight w:val="none"/>
        </w:rPr>
        <w:t>- о государственной регистрации некоммерческой организации;</w:t>
      </w:r>
    </w:p>
    <w:p>
      <w:pPr>
        <w:spacing w:before="0" w:after="0"/>
        <w:ind w:firstLine="709"/>
        <w:jc w:val="both"/>
      </w:pPr>
      <w:r>
        <w:rPr>
          <w:rFonts w:ascii="Times New Roman" w:eastAsia="Times New Roman" w:hAnsi="Times New Roman" w:cs="Times New Roman"/>
          <w:highlight w:val="none"/>
        </w:rPr>
        <w:t>4) выдача заявителю документов, подтверждающих государственную регистрацию некоммерческой организации»;</w:t>
      </w:r>
    </w:p>
    <w:p>
      <w:pPr>
        <w:spacing w:before="0" w:after="0"/>
        <w:ind w:firstLine="709"/>
        <w:jc w:val="both"/>
      </w:pPr>
      <w:r>
        <w:rPr>
          <w:rFonts w:ascii="Times New Roman" w:eastAsia="Times New Roman" w:hAnsi="Times New Roman" w:cs="Times New Roman"/>
          <w:highlight w:val="none"/>
        </w:rPr>
        <w:t xml:space="preserve">- </w:t>
      </w:r>
      <w:r>
        <w:rPr>
          <w:rStyle w:val="cat-Addressgrp-9rplc-109"/>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регламента: «юридическим фактом - основанием для начала работы с документами - для государственного служащего, уполномоченного их рассматривать (далее - уполномоченный специалист), является получение документов»;</w:t>
      </w:r>
    </w:p>
    <w:p>
      <w:pPr>
        <w:spacing w:before="0" w:after="0"/>
        <w:ind w:firstLine="709"/>
        <w:jc w:val="both"/>
      </w:pPr>
      <w:r>
        <w:rPr>
          <w:rFonts w:ascii="Times New Roman" w:eastAsia="Times New Roman" w:hAnsi="Times New Roman" w:cs="Times New Roman"/>
          <w:highlight w:val="none"/>
        </w:rPr>
        <w:t xml:space="preserve">- </w:t>
      </w:r>
      <w:r>
        <w:rPr>
          <w:rStyle w:val="cat-Addressgrp-10rplc-110"/>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регламента: «уполномоченный специалист проверяет:</w:t>
      </w:r>
    </w:p>
    <w:p>
      <w:pPr>
        <w:spacing w:before="0" w:after="0"/>
        <w:ind w:firstLine="709"/>
        <w:jc w:val="both"/>
      </w:pPr>
      <w:r>
        <w:rPr>
          <w:rFonts w:ascii="Times New Roman" w:eastAsia="Times New Roman" w:hAnsi="Times New Roman" w:cs="Times New Roman"/>
          <w:highlight w:val="none"/>
        </w:rPr>
        <w:t>соответствие состава документов перечню, предусмотренному законодательством Российской Федерации;</w:t>
      </w:r>
    </w:p>
    <w:p>
      <w:pPr>
        <w:spacing w:before="0" w:after="0"/>
        <w:ind w:firstLine="709"/>
        <w:jc w:val="both"/>
      </w:pPr>
      <w:r>
        <w:rPr>
          <w:rFonts w:ascii="Times New Roman" w:eastAsia="Times New Roman" w:hAnsi="Times New Roman" w:cs="Times New Roman"/>
          <w:highlight w:val="none"/>
        </w:rPr>
        <w:t>соблюдение порядка оформления документов, установленного законодательством Российской Федерации и Административным регламентом;</w:t>
      </w:r>
    </w:p>
    <w:p>
      <w:pPr>
        <w:spacing w:before="0" w:after="0"/>
        <w:ind w:firstLine="709"/>
        <w:jc w:val="both"/>
      </w:pPr>
      <w:r>
        <w:rPr>
          <w:rFonts w:ascii="Times New Roman" w:eastAsia="Times New Roman" w:hAnsi="Times New Roman" w:cs="Times New Roman"/>
          <w:highlight w:val="none"/>
        </w:rPr>
        <w:t>соответствие наименования некоммерческой организации требованиям законодательства Российской Федерации;</w:t>
      </w:r>
    </w:p>
    <w:p>
      <w:pPr>
        <w:spacing w:before="0" w:after="0"/>
        <w:ind w:firstLine="709"/>
        <w:jc w:val="both"/>
      </w:pPr>
      <w:r>
        <w:rPr>
          <w:rFonts w:ascii="Times New Roman" w:eastAsia="Times New Roman" w:hAnsi="Times New Roman" w:cs="Times New Roman"/>
          <w:highlight w:val="none"/>
        </w:rPr>
        <w:t>отсутствие в ведомственном реестре зарегистрированной некоммерческой организации с тем же наименованием;</w:t>
      </w:r>
    </w:p>
    <w:p>
      <w:pPr>
        <w:spacing w:before="0" w:after="0"/>
        <w:ind w:firstLine="709"/>
        <w:jc w:val="both"/>
      </w:pPr>
      <w:r>
        <w:rPr>
          <w:rFonts w:ascii="Times New Roman" w:eastAsia="Times New Roman" w:hAnsi="Times New Roman" w:cs="Times New Roman"/>
          <w:highlight w:val="none"/>
        </w:rPr>
        <w:t>соответствие содержания представленных документов требованиям законодательства Российской Федерации;</w:t>
      </w:r>
    </w:p>
    <w:p>
      <w:pPr>
        <w:spacing w:before="0" w:after="0"/>
        <w:ind w:firstLine="709"/>
        <w:jc w:val="both"/>
      </w:pPr>
      <w:r>
        <w:rPr>
          <w:rFonts w:ascii="Times New Roman" w:eastAsia="Times New Roman" w:hAnsi="Times New Roman" w:cs="Times New Roman"/>
          <w:highlight w:val="none"/>
        </w:rPr>
        <w:t>достоверность и непротиворечивость представленных сведений.</w:t>
      </w:r>
    </w:p>
    <w:p>
      <w:pPr>
        <w:spacing w:before="0" w:after="0"/>
        <w:ind w:firstLine="709"/>
        <w:jc w:val="both"/>
      </w:pPr>
      <w:r>
        <w:rPr>
          <w:rFonts w:ascii="Times New Roman" w:eastAsia="Times New Roman" w:hAnsi="Times New Roman" w:cs="Times New Roman"/>
          <w:highlight w:val="none"/>
        </w:rPr>
        <w:t>Специалист рассматривает все представленные на государственную регистрацию документы в полном объеме»;</w:t>
      </w:r>
    </w:p>
    <w:p>
      <w:pPr>
        <w:spacing w:before="0" w:after="0"/>
        <w:ind w:firstLine="709"/>
        <w:jc w:val="both"/>
        <w:rPr>
          <w:sz w:val="24"/>
          <w:szCs w:val="24"/>
        </w:rPr>
      </w:pPr>
      <w:r>
        <w:rPr>
          <w:sz w:val="24"/>
          <w:szCs w:val="24"/>
          <w:highlight w:val="none"/>
        </w:rPr>
        <w:tab/>
      </w:r>
      <w:r>
        <w:rPr>
          <w:rFonts w:ascii="Times New Roman" w:eastAsia="Times New Roman" w:hAnsi="Times New Roman" w:cs="Times New Roman"/>
          <w:highlight w:val="none"/>
        </w:rPr>
        <w:t xml:space="preserve">- </w:t>
      </w:r>
      <w:r>
        <w:rPr>
          <w:rStyle w:val="cat-Addressgrp-11rplc-111"/>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регламента: «по результатам проведения правовой экспертизы всех представленных на государственную регистрацию документов (в том числе документов, поступивших в период приостановления государственной регистрации) уполномоченный специалист готовит заключение и проект распоряжения о государственной регистрации либо об отказе в государственной регистрации».</w:t>
      </w:r>
    </w:p>
    <w:p>
      <w:pPr>
        <w:spacing w:before="0" w:after="0"/>
        <w:ind w:firstLine="709"/>
        <w:jc w:val="both"/>
        <w:rPr>
          <w:sz w:val="24"/>
          <w:szCs w:val="24"/>
        </w:rPr>
      </w:pPr>
      <w:r>
        <w:rPr>
          <w:sz w:val="24"/>
          <w:szCs w:val="24"/>
          <w:highlight w:val="none"/>
        </w:rPr>
        <w:tab/>
      </w:r>
      <w:r>
        <w:rPr>
          <w:rFonts w:ascii="Times New Roman" w:eastAsia="Times New Roman" w:hAnsi="Times New Roman" w:cs="Times New Roman"/>
          <w:highlight w:val="none"/>
        </w:rPr>
        <w:t>Соответственно, Минюст России перед принятием решения о государственной регистрации изменений, внесенных в учредительные документы СБР, провел юридическую экспертизу представленных документов, по результатом которой сделал вывод, что предоставленные СБР документы соответствующими действующему законодательству РФ и на основании этого вынес Распоряжение от 22.08.2022 № 1101-р</w:t>
      </w:r>
      <w:r>
        <w:rPr>
          <w:rFonts w:ascii="Times New Roman" w:eastAsia="Times New Roman" w:hAnsi="Times New Roman" w:cs="Times New Roman"/>
          <w:highlight w:val="none"/>
        </w:rPr>
        <w:t xml:space="preserve"> О</w:t>
      </w:r>
      <w:r>
        <w:rPr>
          <w:rFonts w:ascii="Times New Roman" w:eastAsia="Times New Roman" w:hAnsi="Times New Roman" w:cs="Times New Roman"/>
          <w:highlight w:val="none"/>
        </w:rPr>
        <w:t xml:space="preserve"> государственной регистрации некоммерческой организации в связи с внесением изменений в учредительные документы и сведения о ней.</w:t>
      </w:r>
    </w:p>
    <w:p>
      <w:pPr>
        <w:spacing w:before="0" w:after="0"/>
        <w:ind w:firstLine="709"/>
        <w:jc w:val="both"/>
      </w:pPr>
      <w:r>
        <w:rPr>
          <w:rFonts w:ascii="Times New Roman" w:eastAsia="Times New Roman" w:hAnsi="Times New Roman" w:cs="Times New Roman"/>
          <w:highlight w:val="none"/>
        </w:rPr>
        <w:t>Ввиду чего, основания для удовлетворения исковых требований о признании незаконным и отмене принятого распоряжения Министерства юстиции Российской Федерации от 22.08.2022 № 1101-Р</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у суда также отсутствуют.</w:t>
      </w:r>
    </w:p>
    <w:p>
      <w:pPr>
        <w:spacing w:before="0" w:after="0"/>
        <w:ind w:firstLine="709"/>
        <w:jc w:val="both"/>
      </w:pP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Требования о признании недействительной регистрации Устава Общероссийской общественной организации Федерация биатлона «Союз биатлонистов России», утвержденного в новой редакции решением очередной отчетно-выборной конференции от 23.06.2022, произведенной УФНС по </w:t>
      </w:r>
      <w:r>
        <w:rPr>
          <w:rStyle w:val="cat-Addressgrp-1rplc-112"/>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21.09.2022, также не подлежат удовлетворению в связи с необоснованностью первичных требований. </w:t>
      </w:r>
    </w:p>
    <w:p>
      <w:pPr>
        <w:spacing w:before="0" w:after="0"/>
        <w:ind w:firstLine="709"/>
        <w:jc w:val="both"/>
      </w:pPr>
      <w:r>
        <w:rPr>
          <w:rFonts w:ascii="Times New Roman" w:eastAsia="Times New Roman" w:hAnsi="Times New Roman" w:cs="Times New Roman"/>
          <w:highlight w:val="none"/>
        </w:rPr>
        <w:t xml:space="preserve">Разрешая ходатайство СБР о направлении частного определения в правоохранительные органы для проведения проверки в отношении свидетеля </w:t>
      </w:r>
      <w:r>
        <w:rPr>
          <w:rStyle w:val="cat-FIOgrp-22rplc-113"/>
          <w:rFonts w:ascii="Times New Roman" w:eastAsia="Times New Roman" w:hAnsi="Times New Roman" w:cs="Times New Roman"/>
          <w:highlight w:val="none"/>
        </w:rPr>
        <w:t>фио</w:t>
      </w:r>
      <w:r>
        <w:rPr>
          <w:rFonts w:ascii="Times New Roman" w:eastAsia="Times New Roman" w:hAnsi="Times New Roman" w:cs="Times New Roman"/>
          <w:highlight w:val="none"/>
        </w:rPr>
        <w:t xml:space="preserve"> по признакам в его действиях состава преступления, предусмотренного ст. 307 УК РФ, суд полагает, у оснований для его удовлетворения не имеется, вместе с тем, заявитель по данному не лишен возможности самостоятельно обратиться с заявлением о совершении преступления, которое само по себе</w:t>
      </w:r>
      <w:r>
        <w:rPr>
          <w:rFonts w:ascii="Times New Roman" w:eastAsia="Times New Roman" w:hAnsi="Times New Roman" w:cs="Times New Roman"/>
          <w:highlight w:val="none"/>
        </w:rPr>
        <w:t xml:space="preserve"> подлежит проверки в порядке ст. ст. 144-145 УПК РФ.</w:t>
      </w:r>
      <w:r>
        <w:rPr>
          <w:rFonts w:ascii="Times New Roman" w:eastAsia="Times New Roman" w:hAnsi="Times New Roman" w:cs="Times New Roman"/>
          <w:highlight w:val="none"/>
        </w:rPr>
        <w:t xml:space="preserve">    </w:t>
      </w:r>
    </w:p>
    <w:p>
      <w:pPr>
        <w:spacing w:before="0" w:after="120"/>
        <w:ind w:firstLine="708"/>
        <w:jc w:val="both"/>
      </w:pPr>
      <w:r>
        <w:rPr>
          <w:rFonts w:ascii="Times New Roman" w:eastAsia="Times New Roman" w:hAnsi="Times New Roman" w:cs="Times New Roman"/>
          <w:highlight w:val="none"/>
        </w:rPr>
        <w:t xml:space="preserve">На основании </w:t>
      </w:r>
      <w:r>
        <w:rPr>
          <w:rFonts w:ascii="Times New Roman" w:eastAsia="Times New Roman" w:hAnsi="Times New Roman" w:cs="Times New Roman"/>
          <w:highlight w:val="none"/>
        </w:rPr>
        <w:t>вышеизложенного</w:t>
      </w:r>
      <w:r>
        <w:rPr>
          <w:rFonts w:ascii="Times New Roman" w:eastAsia="Times New Roman" w:hAnsi="Times New Roman" w:cs="Times New Roman"/>
          <w:highlight w:val="none"/>
        </w:rPr>
        <w:t>, руководствуясь ст. ст. 194-199 ГПК РФ, суд</w:t>
      </w:r>
    </w:p>
    <w:p>
      <w:pPr>
        <w:spacing w:before="0" w:after="0"/>
        <w:ind w:firstLine="709"/>
        <w:jc w:val="center"/>
      </w:pPr>
      <w:r>
        <w:rPr>
          <w:rFonts w:ascii="Times New Roman" w:eastAsia="Times New Roman" w:hAnsi="Times New Roman" w:cs="Times New Roman"/>
          <w:highlight w:val="none"/>
        </w:rPr>
        <w:t>РЕШИЛ:</w:t>
      </w:r>
    </w:p>
    <w:p>
      <w:pPr>
        <w:spacing w:before="0" w:after="120"/>
        <w:ind w:firstLine="708"/>
        <w:jc w:val="both"/>
      </w:pPr>
      <w:r>
        <w:rPr>
          <w:rFonts w:ascii="Times New Roman" w:eastAsia="Times New Roman" w:hAnsi="Times New Roman" w:cs="Times New Roman"/>
          <w:highlight w:val="none"/>
        </w:rPr>
        <w:t xml:space="preserve">В удовлетворении исковых требований </w:t>
      </w:r>
      <w:r>
        <w:rPr>
          <w:rFonts w:ascii="Times New Roman" w:eastAsia="Times New Roman" w:hAnsi="Times New Roman" w:cs="Times New Roman"/>
          <w:highlight w:val="none"/>
        </w:rPr>
        <w:t xml:space="preserve">Региональной общественной организации Федерации биатлона </w:t>
      </w:r>
      <w:r>
        <w:rPr>
          <w:rStyle w:val="cat-Addressgrp-2rplc-114"/>
          <w:rFonts w:ascii="Times New Roman" w:eastAsia="Times New Roman" w:hAnsi="Times New Roman" w:cs="Times New Roman"/>
          <w:highlight w:val="none"/>
        </w:rPr>
        <w:t>адрес</w:t>
      </w:r>
      <w:r>
        <w:rPr>
          <w:rFonts w:ascii="Times New Roman" w:eastAsia="Times New Roman" w:hAnsi="Times New Roman" w:cs="Times New Roman"/>
          <w:highlight w:val="none"/>
        </w:rPr>
        <w:t>, Региональной общественной организации "Спортивная федерац</w:t>
      </w:r>
      <w:r>
        <w:rPr>
          <w:rFonts w:ascii="Times New Roman" w:eastAsia="Times New Roman" w:hAnsi="Times New Roman" w:cs="Times New Roman"/>
          <w:highlight w:val="none"/>
        </w:rPr>
        <w:t>ия биатлона</w:t>
      </w:r>
      <w:r>
        <w:rPr>
          <w:rFonts w:ascii="Times New Roman" w:eastAsia="Times New Roman" w:hAnsi="Times New Roman" w:cs="Times New Roman"/>
          <w:highlight w:val="none"/>
        </w:rPr>
        <w:t xml:space="preserve"> С</w:t>
      </w:r>
      <w:r>
        <w:rPr>
          <w:rFonts w:ascii="Times New Roman" w:eastAsia="Times New Roman" w:hAnsi="Times New Roman" w:cs="Times New Roman"/>
          <w:highlight w:val="none"/>
        </w:rPr>
        <w:t>анкт - Петербурга"</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к ООО ФБ «Союз биатлонистов России», Министерству юстиции Российской Федерации, Управлению Федеральной налоговой службы по </w:t>
      </w:r>
      <w:r>
        <w:rPr>
          <w:rStyle w:val="cat-Addressgrp-1rplc-115"/>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об оспаривании решений </w:t>
      </w:r>
      <w:r>
        <w:rPr>
          <w:rFonts w:ascii="Times New Roman" w:eastAsia="Times New Roman" w:hAnsi="Times New Roman" w:cs="Times New Roman"/>
          <w:highlight w:val="none"/>
        </w:rPr>
        <w:t>– отказать.</w:t>
      </w:r>
    </w:p>
    <w:p>
      <w:pPr>
        <w:spacing w:before="0" w:after="120"/>
        <w:ind w:firstLine="708"/>
        <w:jc w:val="both"/>
      </w:pP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Решение может быть обжаловано </w:t>
      </w:r>
      <w:r>
        <w:rPr>
          <w:rFonts w:ascii="Times New Roman" w:eastAsia="Times New Roman" w:hAnsi="Times New Roman" w:cs="Times New Roman"/>
          <w:highlight w:val="none"/>
        </w:rPr>
        <w:t xml:space="preserve">в </w:t>
      </w:r>
      <w:r>
        <w:rPr>
          <w:rFonts w:ascii="Times New Roman" w:eastAsia="Times New Roman" w:hAnsi="Times New Roman" w:cs="Times New Roman"/>
          <w:highlight w:val="none"/>
        </w:rPr>
        <w:t xml:space="preserve">Московский </w:t>
      </w:r>
      <w:r>
        <w:rPr>
          <w:rFonts w:ascii="Times New Roman" w:eastAsia="Times New Roman" w:hAnsi="Times New Roman" w:cs="Times New Roman"/>
          <w:highlight w:val="none"/>
        </w:rPr>
        <w:t>городской суд в течение месяца со дня изготовления его в окончательной форме через Хамовнический районный суд</w:t>
      </w:r>
      <w:r>
        <w:rPr>
          <w:rFonts w:ascii="Times New Roman" w:eastAsia="Times New Roman" w:hAnsi="Times New Roman" w:cs="Times New Roman"/>
          <w:highlight w:val="none"/>
        </w:rPr>
        <w:t xml:space="preserve"> </w:t>
      </w:r>
      <w:r>
        <w:rPr>
          <w:rStyle w:val="cat-Addressgrp-12rplc-116"/>
          <w:rFonts w:ascii="Times New Roman" w:eastAsia="Times New Roman" w:hAnsi="Times New Roman" w:cs="Times New Roman"/>
          <w:highlight w:val="none"/>
        </w:rPr>
        <w:t>адрес</w:t>
      </w:r>
      <w:r>
        <w:rPr>
          <w:rFonts w:ascii="Times New Roman" w:eastAsia="Times New Roman" w:hAnsi="Times New Roman" w:cs="Times New Roman"/>
          <w:highlight w:val="none"/>
        </w:rPr>
        <w:t xml:space="preserve">. </w:t>
      </w:r>
    </w:p>
    <w:p>
      <w:pPr>
        <w:spacing w:before="0" w:after="120"/>
        <w:ind w:firstLine="708"/>
        <w:jc w:val="both"/>
      </w:pPr>
      <w:r>
        <w:rPr>
          <w:rFonts w:ascii="Times New Roman" w:eastAsia="Times New Roman" w:hAnsi="Times New Roman" w:cs="Times New Roman"/>
          <w:highlight w:val="none"/>
        </w:rPr>
        <w:t>Мотивированное решение изготовлено 25.11.2024.</w:t>
      </w:r>
    </w:p>
    <w:p>
      <w:pPr>
        <w:tabs>
          <w:tab w:val="left" w:pos="9356"/>
        </w:tabs>
        <w:spacing w:before="0" w:after="0"/>
        <w:jc w:val="both"/>
        <w:rPr>
          <w:sz w:val="24"/>
          <w:szCs w:val="24"/>
        </w:rPr>
      </w:pPr>
      <w:r>
        <w:rPr>
          <w:rFonts w:ascii="Times New Roman" w:eastAsia="Times New Roman" w:hAnsi="Times New Roman" w:cs="Times New Roman"/>
          <w:highlight w:val="none"/>
        </w:rPr>
        <w:t xml:space="preserve"> </w:t>
      </w:r>
      <w:r>
        <w:rPr>
          <w:rFonts w:ascii="Times New Roman" w:eastAsia="Times New Roman" w:hAnsi="Times New Roman" w:cs="Times New Roman"/>
          <w:sz w:val="24"/>
          <w:szCs w:val="24"/>
          <w:highlight w:val="none"/>
        </w:rPr>
        <w:tab/>
      </w:r>
    </w:p>
    <w:p>
      <w:pPr>
        <w:spacing w:before="0" w:after="0"/>
        <w:jc w:val="both"/>
      </w:pPr>
      <w:r>
        <w:rPr>
          <w:rFonts w:ascii="Times New Roman" w:eastAsia="Times New Roman" w:hAnsi="Times New Roman" w:cs="Times New Roman"/>
          <w:highlight w:val="none"/>
        </w:rPr>
        <w:t>Судья</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 </w:t>
      </w:r>
      <w:r>
        <w:rPr>
          <w:rFonts w:ascii="Times New Roman" w:eastAsia="Times New Roman" w:hAnsi="Times New Roman" w:cs="Times New Roman"/>
          <w:highlight w:val="none"/>
        </w:rPr>
        <w:t xml:space="preserve"> Т.Г. </w:t>
      </w:r>
      <w:r>
        <w:rPr>
          <w:rFonts w:ascii="Times New Roman" w:eastAsia="Times New Roman" w:hAnsi="Times New Roman" w:cs="Times New Roman"/>
          <w:highlight w:val="none"/>
        </w:rPr>
        <w:t>Перепелкова</w:t>
      </w:r>
      <w:r>
        <w:rPr>
          <w:rFonts w:ascii="Times New Roman" w:eastAsia="Times New Roman" w:hAnsi="Times New Roman" w:cs="Times New Roman"/>
          <w:highlight w:val="none"/>
        </w:rPr>
        <w:tab/>
      </w:r>
      <w:r>
        <w:rPr>
          <w:rFonts w:ascii="Times New Roman" w:eastAsia="Times New Roman" w:hAnsi="Times New Roman" w:cs="Times New Roman"/>
          <w:highlight w:val="none"/>
        </w:rPr>
        <w:t xml:space="preserve"> </w:t>
      </w:r>
    </w:p>
    <w:p>
      <w:pPr>
        <w:spacing w:before="0" w:after="0"/>
        <w:ind w:firstLine="709"/>
        <w:jc w:val="both"/>
      </w:pPr>
    </w:p>
    <w:p>
      <w:pPr>
        <w:spacing w:before="0" w:after="0"/>
        <w:ind w:firstLine="709"/>
        <w:jc w:val="both"/>
      </w:pPr>
    </w:p>
    <w:p>
      <w:pPr>
        <w:spacing w:before="0" w:after="0"/>
        <w:ind w:firstLine="709"/>
        <w:jc w:val="center"/>
      </w:pPr>
    </w:p>
    <w:sectPr>
      <w:footerReference w:type="default" r:id="rId4"/>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jc w:val="center"/>
    </w:pPr>
  </w:p>
  <w:p>
    <w:pPr>
      <w:spacing w:before="0" w:after="0"/>
      <w:jc w:val="center"/>
    </w:pPr>
  </w:p>
  <w:p>
    <w:pPr>
      <w:spacing w:before="0" w:after="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Addressgrp-1rplc-1">
    <w:name w:val="cat-Address grp-1 rplc-1"/>
    <w:basedOn w:val="DefaultParagraphFont"/>
  </w:style>
  <w:style w:type="character" w:customStyle="1" w:styleId="cat-FIOgrp-14rplc-3">
    <w:name w:val="cat-FIO grp-14 rplc-3"/>
    <w:basedOn w:val="DefaultParagraphFont"/>
  </w:style>
  <w:style w:type="character" w:customStyle="1" w:styleId="cat-Addressgrp-2rplc-4">
    <w:name w:val="cat-Address grp-2 rplc-4"/>
    <w:basedOn w:val="DefaultParagraphFont"/>
  </w:style>
  <w:style w:type="character" w:customStyle="1" w:styleId="cat-FIOgrp-15rplc-5">
    <w:name w:val="cat-FIO grp-15 rplc-5"/>
    <w:basedOn w:val="DefaultParagraphFont"/>
  </w:style>
  <w:style w:type="character" w:customStyle="1" w:styleId="cat-Addressgrp-1rplc-6">
    <w:name w:val="cat-Address grp-1 rplc-6"/>
    <w:basedOn w:val="DefaultParagraphFont"/>
  </w:style>
  <w:style w:type="character" w:customStyle="1" w:styleId="cat-Addressgrp-2rplc-7">
    <w:name w:val="cat-Address grp-2 rplc-7"/>
    <w:basedOn w:val="DefaultParagraphFont"/>
  </w:style>
  <w:style w:type="character" w:customStyle="1" w:styleId="cat-Addressgrp-1rplc-8">
    <w:name w:val="cat-Address grp-1 rplc-8"/>
    <w:basedOn w:val="DefaultParagraphFont"/>
  </w:style>
  <w:style w:type="character" w:customStyle="1" w:styleId="cat-FIOgrp-16rplc-9">
    <w:name w:val="cat-FIO grp-16 rplc-9"/>
    <w:basedOn w:val="DefaultParagraphFont"/>
  </w:style>
  <w:style w:type="character" w:customStyle="1" w:styleId="cat-FIOgrp-17rplc-10">
    <w:name w:val="cat-FIO grp-17 rplc-10"/>
    <w:basedOn w:val="DefaultParagraphFont"/>
  </w:style>
  <w:style w:type="character" w:customStyle="1" w:styleId="cat-FIOgrp-18rplc-11">
    <w:name w:val="cat-FIO grp-18 rplc-11"/>
    <w:basedOn w:val="DefaultParagraphFont"/>
  </w:style>
  <w:style w:type="character" w:customStyle="1" w:styleId="cat-FIOgrp-19rplc-12">
    <w:name w:val="cat-FIO grp-19 rplc-12"/>
    <w:basedOn w:val="DefaultParagraphFont"/>
  </w:style>
  <w:style w:type="character" w:customStyle="1" w:styleId="cat-FIOgrp-20rplc-13">
    <w:name w:val="cat-FIO grp-20 rplc-13"/>
    <w:basedOn w:val="DefaultParagraphFont"/>
  </w:style>
  <w:style w:type="character" w:customStyle="1" w:styleId="cat-FIOgrp-21rplc-14">
    <w:name w:val="cat-FIO grp-21 rplc-14"/>
    <w:basedOn w:val="DefaultParagraphFont"/>
  </w:style>
  <w:style w:type="character" w:customStyle="1" w:styleId="cat-Addressgrp-3rplc-15">
    <w:name w:val="cat-Address grp-3 rplc-15"/>
    <w:basedOn w:val="DefaultParagraphFont"/>
  </w:style>
  <w:style w:type="character" w:customStyle="1" w:styleId="cat-FIOgrp-22rplc-16">
    <w:name w:val="cat-FIO grp-22 rplc-16"/>
    <w:basedOn w:val="DefaultParagraphFont"/>
  </w:style>
  <w:style w:type="character" w:customStyle="1" w:styleId="cat-FIOgrp-23rplc-17">
    <w:name w:val="cat-FIO grp-23 rplc-17"/>
    <w:basedOn w:val="DefaultParagraphFont"/>
  </w:style>
  <w:style w:type="character" w:customStyle="1" w:styleId="cat-FIOgrp-24rplc-18">
    <w:name w:val="cat-FIO grp-24 rplc-18"/>
    <w:basedOn w:val="DefaultParagraphFont"/>
  </w:style>
  <w:style w:type="character" w:customStyle="1" w:styleId="cat-FIOgrp-25rplc-19">
    <w:name w:val="cat-FIO grp-25 rplc-19"/>
    <w:basedOn w:val="DefaultParagraphFont"/>
  </w:style>
  <w:style w:type="character" w:customStyle="1" w:styleId="cat-FIOgrp-26rplc-20">
    <w:name w:val="cat-FIO grp-26 rplc-20"/>
    <w:basedOn w:val="DefaultParagraphFont"/>
  </w:style>
  <w:style w:type="character" w:customStyle="1" w:styleId="cat-FIOgrp-25rplc-21">
    <w:name w:val="cat-FIO grp-25 rplc-21"/>
    <w:basedOn w:val="DefaultParagraphFont"/>
  </w:style>
  <w:style w:type="character" w:customStyle="1" w:styleId="cat-FIOgrp-27rplc-22">
    <w:name w:val="cat-FIO grp-27 rplc-22"/>
    <w:basedOn w:val="DefaultParagraphFont"/>
  </w:style>
  <w:style w:type="character" w:customStyle="1" w:styleId="cat-FIOgrp-28rplc-23">
    <w:name w:val="cat-FIO grp-28 rplc-23"/>
    <w:basedOn w:val="DefaultParagraphFont"/>
  </w:style>
  <w:style w:type="character" w:customStyle="1" w:styleId="cat-FIOgrp-29rplc-24">
    <w:name w:val="cat-FIO grp-29 rplc-24"/>
    <w:basedOn w:val="DefaultParagraphFont"/>
  </w:style>
  <w:style w:type="character" w:customStyle="1" w:styleId="cat-FIOgrp-30rplc-25">
    <w:name w:val="cat-FIO grp-30 rplc-25"/>
    <w:basedOn w:val="DefaultParagraphFont"/>
  </w:style>
  <w:style w:type="character" w:customStyle="1" w:styleId="cat-Addressgrp-4rplc-26">
    <w:name w:val="cat-Address grp-4 rplc-26"/>
    <w:basedOn w:val="DefaultParagraphFont"/>
  </w:style>
  <w:style w:type="character" w:customStyle="1" w:styleId="cat-FIOgrp-27rplc-27">
    <w:name w:val="cat-FIO grp-27 rplc-27"/>
    <w:basedOn w:val="DefaultParagraphFont"/>
  </w:style>
  <w:style w:type="character" w:customStyle="1" w:styleId="cat-FIOgrp-31rplc-28">
    <w:name w:val="cat-FIO grp-31 rplc-28"/>
    <w:basedOn w:val="DefaultParagraphFont"/>
  </w:style>
  <w:style w:type="character" w:customStyle="1" w:styleId="cat-FIOgrp-32rplc-29">
    <w:name w:val="cat-FIO grp-32 rplc-29"/>
    <w:basedOn w:val="DefaultParagraphFont"/>
  </w:style>
  <w:style w:type="character" w:customStyle="1" w:styleId="cat-FIOgrp-33rplc-30">
    <w:name w:val="cat-FIO grp-33 rplc-30"/>
    <w:basedOn w:val="DefaultParagraphFont"/>
  </w:style>
  <w:style w:type="character" w:customStyle="1" w:styleId="cat-FIOgrp-34rplc-31">
    <w:name w:val="cat-FIO grp-34 rplc-31"/>
    <w:basedOn w:val="DefaultParagraphFont"/>
  </w:style>
  <w:style w:type="character" w:customStyle="1" w:styleId="cat-FIOgrp-35rplc-32">
    <w:name w:val="cat-FIO grp-35 rplc-32"/>
    <w:basedOn w:val="DefaultParagraphFont"/>
  </w:style>
  <w:style w:type="character" w:customStyle="1" w:styleId="cat-FIOgrp-36rplc-33">
    <w:name w:val="cat-FIO grp-36 rplc-33"/>
    <w:basedOn w:val="DefaultParagraphFont"/>
  </w:style>
  <w:style w:type="character" w:customStyle="1" w:styleId="cat-FIOgrp-37rplc-34">
    <w:name w:val="cat-FIO grp-37 rplc-34"/>
    <w:basedOn w:val="DefaultParagraphFont"/>
  </w:style>
  <w:style w:type="character" w:customStyle="1" w:styleId="cat-FIOgrp-38rplc-35">
    <w:name w:val="cat-FIO grp-38 rplc-35"/>
    <w:basedOn w:val="DefaultParagraphFont"/>
  </w:style>
  <w:style w:type="character" w:customStyle="1" w:styleId="cat-FIOgrp-39rplc-36">
    <w:name w:val="cat-FIO grp-39 rplc-36"/>
    <w:basedOn w:val="DefaultParagraphFont"/>
  </w:style>
  <w:style w:type="character" w:customStyle="1" w:styleId="cat-FIOgrp-40rplc-37">
    <w:name w:val="cat-FIO grp-40 rplc-37"/>
    <w:basedOn w:val="DefaultParagraphFont"/>
  </w:style>
  <w:style w:type="character" w:customStyle="1" w:styleId="cat-FIOgrp-41rplc-38">
    <w:name w:val="cat-FIO grp-41 rplc-38"/>
    <w:basedOn w:val="DefaultParagraphFont"/>
  </w:style>
  <w:style w:type="character" w:customStyle="1" w:styleId="cat-FIOgrp-42rplc-39">
    <w:name w:val="cat-FIO grp-42 rplc-39"/>
    <w:basedOn w:val="DefaultParagraphFont"/>
  </w:style>
  <w:style w:type="character" w:customStyle="1" w:styleId="cat-FIOgrp-43rplc-40">
    <w:name w:val="cat-FIO grp-43 rplc-40"/>
    <w:basedOn w:val="DefaultParagraphFont"/>
  </w:style>
  <w:style w:type="character" w:customStyle="1" w:styleId="cat-FIOgrp-25rplc-41">
    <w:name w:val="cat-FIO grp-25 rplc-41"/>
    <w:basedOn w:val="DefaultParagraphFont"/>
  </w:style>
  <w:style w:type="character" w:customStyle="1" w:styleId="cat-FIOgrp-25rplc-42">
    <w:name w:val="cat-FIO grp-25 rplc-42"/>
    <w:basedOn w:val="DefaultParagraphFont"/>
  </w:style>
  <w:style w:type="character" w:customStyle="1" w:styleId="cat-FIOgrp-25rplc-43">
    <w:name w:val="cat-FIO grp-25 rplc-43"/>
    <w:basedOn w:val="DefaultParagraphFont"/>
  </w:style>
  <w:style w:type="character" w:customStyle="1" w:styleId="cat-FIOgrp-44rplc-44">
    <w:name w:val="cat-FIO grp-44 rplc-44"/>
    <w:basedOn w:val="DefaultParagraphFont"/>
  </w:style>
  <w:style w:type="character" w:customStyle="1" w:styleId="cat-FIOgrp-45rplc-45">
    <w:name w:val="cat-FIO grp-45 rplc-45"/>
    <w:basedOn w:val="DefaultParagraphFont"/>
  </w:style>
  <w:style w:type="character" w:customStyle="1" w:styleId="cat-FIOgrp-45rplc-46">
    <w:name w:val="cat-FIO grp-45 rplc-46"/>
    <w:basedOn w:val="DefaultParagraphFont"/>
  </w:style>
  <w:style w:type="character" w:customStyle="1" w:styleId="cat-FIOgrp-46rplc-47">
    <w:name w:val="cat-FIO grp-46 rplc-47"/>
    <w:basedOn w:val="DefaultParagraphFont"/>
  </w:style>
  <w:style w:type="character" w:customStyle="1" w:styleId="cat-FIOgrp-47rplc-48">
    <w:name w:val="cat-FIO grp-47 rplc-48"/>
    <w:basedOn w:val="DefaultParagraphFont"/>
  </w:style>
  <w:style w:type="character" w:customStyle="1" w:styleId="cat-FIOgrp-23rplc-49">
    <w:name w:val="cat-FIO grp-23 rplc-49"/>
    <w:basedOn w:val="DefaultParagraphFont"/>
  </w:style>
  <w:style w:type="character" w:customStyle="1" w:styleId="cat-Addressgrp-2rplc-50">
    <w:name w:val="cat-Address grp-2 rplc-50"/>
    <w:basedOn w:val="DefaultParagraphFont"/>
  </w:style>
  <w:style w:type="character" w:customStyle="1" w:styleId="cat-FIOgrp-48rplc-51">
    <w:name w:val="cat-FIO grp-48 rplc-51"/>
    <w:basedOn w:val="DefaultParagraphFont"/>
  </w:style>
  <w:style w:type="character" w:customStyle="1" w:styleId="cat-FIOgrp-31rplc-52">
    <w:name w:val="cat-FIO grp-31 rplc-52"/>
    <w:basedOn w:val="DefaultParagraphFont"/>
  </w:style>
  <w:style w:type="character" w:customStyle="1" w:styleId="cat-FIOgrp-30rplc-53">
    <w:name w:val="cat-FIO grp-30 rplc-53"/>
    <w:basedOn w:val="DefaultParagraphFont"/>
  </w:style>
  <w:style w:type="character" w:customStyle="1" w:styleId="cat-FIOgrp-42rplc-54">
    <w:name w:val="cat-FIO grp-42 rplc-54"/>
    <w:basedOn w:val="DefaultParagraphFont"/>
  </w:style>
  <w:style w:type="character" w:customStyle="1" w:styleId="cat-FIOgrp-23rplc-55">
    <w:name w:val="cat-FIO grp-23 rplc-55"/>
    <w:basedOn w:val="DefaultParagraphFont"/>
  </w:style>
  <w:style w:type="character" w:customStyle="1" w:styleId="cat-Addressgrp-5rplc-56">
    <w:name w:val="cat-Address grp-5 rplc-56"/>
    <w:basedOn w:val="DefaultParagraphFont"/>
  </w:style>
  <w:style w:type="character" w:customStyle="1" w:styleId="cat-FIOgrp-23rplc-57">
    <w:name w:val="cat-FIO grp-23 rplc-57"/>
    <w:basedOn w:val="DefaultParagraphFont"/>
  </w:style>
  <w:style w:type="character" w:customStyle="1" w:styleId="cat-FIOgrp-31rplc-58">
    <w:name w:val="cat-FIO grp-31 rplc-58"/>
    <w:basedOn w:val="DefaultParagraphFont"/>
  </w:style>
  <w:style w:type="character" w:customStyle="1" w:styleId="cat-FIOgrp-48rplc-59">
    <w:name w:val="cat-FIO grp-48 rplc-59"/>
    <w:basedOn w:val="DefaultParagraphFont"/>
  </w:style>
  <w:style w:type="character" w:customStyle="1" w:styleId="cat-FIOgrp-51rplc-61">
    <w:name w:val="cat-FIO grp-51 rplc-61"/>
    <w:basedOn w:val="DefaultParagraphFont"/>
  </w:style>
  <w:style w:type="character" w:customStyle="1" w:styleId="cat-FIOgrp-50rplc-62">
    <w:name w:val="cat-FIO grp-50 rplc-62"/>
    <w:basedOn w:val="DefaultParagraphFont"/>
  </w:style>
  <w:style w:type="character" w:customStyle="1" w:styleId="cat-Addressgrp-2rplc-63">
    <w:name w:val="cat-Address grp-2 rplc-63"/>
    <w:basedOn w:val="DefaultParagraphFont"/>
  </w:style>
  <w:style w:type="character" w:customStyle="1" w:styleId="cat-FIOgrp-52rplc-64">
    <w:name w:val="cat-FIO grp-52 rplc-64"/>
    <w:basedOn w:val="DefaultParagraphFont"/>
  </w:style>
  <w:style w:type="character" w:customStyle="1" w:styleId="cat-FIOgrp-52rplc-65">
    <w:name w:val="cat-FIO grp-52 rplc-65"/>
    <w:basedOn w:val="DefaultParagraphFont"/>
  </w:style>
  <w:style w:type="character" w:customStyle="1" w:styleId="cat-Addressgrp-1rplc-66">
    <w:name w:val="cat-Address grp-1 rplc-66"/>
    <w:basedOn w:val="DefaultParagraphFont"/>
  </w:style>
  <w:style w:type="character" w:customStyle="1" w:styleId="cat-Addressgrp-2rplc-67">
    <w:name w:val="cat-Address grp-2 rplc-67"/>
    <w:basedOn w:val="DefaultParagraphFont"/>
  </w:style>
  <w:style w:type="character" w:customStyle="1" w:styleId="cat-FIOgrp-53rplc-68">
    <w:name w:val="cat-FIO grp-53 rplc-68"/>
    <w:basedOn w:val="DefaultParagraphFont"/>
  </w:style>
  <w:style w:type="character" w:customStyle="1" w:styleId="cat-FIOgrp-55rplc-70">
    <w:name w:val="cat-FIO grp-55 rplc-70"/>
    <w:basedOn w:val="DefaultParagraphFont"/>
  </w:style>
  <w:style w:type="character" w:customStyle="1" w:styleId="cat-FIOgrp-21rplc-71">
    <w:name w:val="cat-FIO grp-21 rplc-71"/>
    <w:basedOn w:val="DefaultParagraphFont"/>
  </w:style>
  <w:style w:type="character" w:customStyle="1" w:styleId="cat-FIOgrp-26rplc-72">
    <w:name w:val="cat-FIO grp-26 rplc-72"/>
    <w:basedOn w:val="DefaultParagraphFont"/>
  </w:style>
  <w:style w:type="character" w:customStyle="1" w:styleId="cat-FIOgrp-56rplc-73">
    <w:name w:val="cat-FIO grp-56 rplc-73"/>
    <w:basedOn w:val="DefaultParagraphFont"/>
  </w:style>
  <w:style w:type="character" w:customStyle="1" w:styleId="cat-Addressgrp-1rplc-74">
    <w:name w:val="cat-Address grp-1 rplc-74"/>
    <w:basedOn w:val="DefaultParagraphFont"/>
  </w:style>
  <w:style w:type="character" w:customStyle="1" w:styleId="cat-FIOgrp-57rplc-75">
    <w:name w:val="cat-FIO grp-57 rplc-75"/>
    <w:basedOn w:val="DefaultParagraphFont"/>
  </w:style>
  <w:style w:type="character" w:customStyle="1" w:styleId="cat-Addressgrp-1rplc-76">
    <w:name w:val="cat-Address grp-1 rplc-76"/>
    <w:basedOn w:val="DefaultParagraphFont"/>
  </w:style>
  <w:style w:type="character" w:customStyle="1" w:styleId="cat-Addressgrp-6rplc-77">
    <w:name w:val="cat-Address grp-6 rplc-77"/>
    <w:basedOn w:val="DefaultParagraphFont"/>
  </w:style>
  <w:style w:type="character" w:customStyle="1" w:styleId="cat-FIOgrp-16rplc-78">
    <w:name w:val="cat-FIO grp-16 rplc-78"/>
    <w:basedOn w:val="DefaultParagraphFont"/>
  </w:style>
  <w:style w:type="character" w:customStyle="1" w:styleId="cat-FIOgrp-17rplc-79">
    <w:name w:val="cat-FIO grp-17 rplc-79"/>
    <w:basedOn w:val="DefaultParagraphFont"/>
  </w:style>
  <w:style w:type="character" w:customStyle="1" w:styleId="cat-FIOgrp-18rplc-80">
    <w:name w:val="cat-FIO grp-18 rplc-80"/>
    <w:basedOn w:val="DefaultParagraphFont"/>
  </w:style>
  <w:style w:type="character" w:customStyle="1" w:styleId="cat-FIOgrp-19rplc-81">
    <w:name w:val="cat-FIO grp-19 rplc-81"/>
    <w:basedOn w:val="DefaultParagraphFont"/>
  </w:style>
  <w:style w:type="character" w:customStyle="1" w:styleId="cat-FIOgrp-25rplc-82">
    <w:name w:val="cat-FIO grp-25 rplc-82"/>
    <w:basedOn w:val="DefaultParagraphFont"/>
  </w:style>
  <w:style w:type="character" w:customStyle="1" w:styleId="cat-FIOgrp-25rplc-83">
    <w:name w:val="cat-FIO grp-25 rplc-83"/>
    <w:basedOn w:val="DefaultParagraphFont"/>
  </w:style>
  <w:style w:type="character" w:customStyle="1" w:styleId="cat-FIOgrp-24rplc-84">
    <w:name w:val="cat-FIO grp-24 rplc-84"/>
    <w:basedOn w:val="DefaultParagraphFont"/>
  </w:style>
  <w:style w:type="character" w:customStyle="1" w:styleId="cat-FIOgrp-58rplc-85">
    <w:name w:val="cat-FIO grp-58 rplc-85"/>
    <w:basedOn w:val="DefaultParagraphFont"/>
  </w:style>
  <w:style w:type="character" w:customStyle="1" w:styleId="cat-FIOgrp-33rplc-86">
    <w:name w:val="cat-FIO grp-33 rplc-86"/>
    <w:basedOn w:val="DefaultParagraphFont"/>
  </w:style>
  <w:style w:type="character" w:customStyle="1" w:styleId="cat-FIOgrp-40rplc-87">
    <w:name w:val="cat-FIO grp-40 rplc-87"/>
    <w:basedOn w:val="DefaultParagraphFont"/>
  </w:style>
  <w:style w:type="character" w:customStyle="1" w:styleId="cat-FIOgrp-22rplc-88">
    <w:name w:val="cat-FIO grp-22 rplc-88"/>
    <w:basedOn w:val="DefaultParagraphFont"/>
  </w:style>
  <w:style w:type="character" w:customStyle="1" w:styleId="cat-FIOgrp-22rplc-89">
    <w:name w:val="cat-FIO grp-22 rplc-89"/>
    <w:basedOn w:val="DefaultParagraphFont"/>
  </w:style>
  <w:style w:type="character" w:customStyle="1" w:styleId="cat-FIOgrp-59rplc-90">
    <w:name w:val="cat-FIO grp-59 rplc-90"/>
    <w:basedOn w:val="DefaultParagraphFont"/>
  </w:style>
  <w:style w:type="character" w:customStyle="1" w:styleId="cat-FIOgrp-61rplc-91">
    <w:name w:val="cat-FIO grp-61 rplc-91"/>
    <w:basedOn w:val="DefaultParagraphFont"/>
  </w:style>
  <w:style w:type="character" w:customStyle="1" w:styleId="cat-FIOgrp-47rplc-92">
    <w:name w:val="cat-FIO grp-47 rplc-92"/>
    <w:basedOn w:val="DefaultParagraphFont"/>
  </w:style>
  <w:style w:type="character" w:customStyle="1" w:styleId="cat-FIOgrp-23rplc-93">
    <w:name w:val="cat-FIO grp-23 rplc-93"/>
    <w:basedOn w:val="DefaultParagraphFont"/>
  </w:style>
  <w:style w:type="character" w:customStyle="1" w:styleId="cat-FIOgrp-31rplc-94">
    <w:name w:val="cat-FIO grp-31 rplc-94"/>
    <w:basedOn w:val="DefaultParagraphFont"/>
  </w:style>
  <w:style w:type="character" w:customStyle="1" w:styleId="cat-FIOgrp-48rplc-95">
    <w:name w:val="cat-FIO grp-48 rplc-95"/>
    <w:basedOn w:val="DefaultParagraphFont"/>
  </w:style>
  <w:style w:type="character" w:customStyle="1" w:styleId="cat-FIOgrp-23rplc-96">
    <w:name w:val="cat-FIO grp-23 rplc-96"/>
    <w:basedOn w:val="DefaultParagraphFont"/>
  </w:style>
  <w:style w:type="character" w:customStyle="1" w:styleId="cat-FIOgrp-31rplc-97">
    <w:name w:val="cat-FIO grp-31 rplc-97"/>
    <w:basedOn w:val="DefaultParagraphFont"/>
  </w:style>
  <w:style w:type="character" w:customStyle="1" w:styleId="cat-FIOgrp-48rplc-98">
    <w:name w:val="cat-FIO grp-48 rplc-98"/>
    <w:basedOn w:val="DefaultParagraphFont"/>
  </w:style>
  <w:style w:type="character" w:customStyle="1" w:styleId="cat-FIOgrp-32rplc-99">
    <w:name w:val="cat-FIO grp-32 rplc-99"/>
    <w:basedOn w:val="DefaultParagraphFont"/>
  </w:style>
  <w:style w:type="character" w:customStyle="1" w:styleId="cat-FIOgrp-48rplc-100">
    <w:name w:val="cat-FIO grp-48 rplc-100"/>
    <w:basedOn w:val="DefaultParagraphFont"/>
  </w:style>
  <w:style w:type="character" w:customStyle="1" w:styleId="cat-FIOgrp-31rplc-101">
    <w:name w:val="cat-FIO grp-31 rplc-101"/>
    <w:basedOn w:val="DefaultParagraphFont"/>
  </w:style>
  <w:style w:type="character" w:customStyle="1" w:styleId="cat-FIOgrp-30rplc-102">
    <w:name w:val="cat-FIO grp-30 rplc-102"/>
    <w:basedOn w:val="DefaultParagraphFont"/>
  </w:style>
  <w:style w:type="character" w:customStyle="1" w:styleId="cat-FIOgrp-42rplc-103">
    <w:name w:val="cat-FIO grp-42 rplc-103"/>
    <w:basedOn w:val="DefaultParagraphFont"/>
  </w:style>
  <w:style w:type="character" w:customStyle="1" w:styleId="cat-FIOgrp-25rplc-104">
    <w:name w:val="cat-FIO grp-25 rplc-104"/>
    <w:basedOn w:val="DefaultParagraphFont"/>
  </w:style>
  <w:style w:type="character" w:customStyle="1" w:styleId="cat-FIOgrp-22rplc-105">
    <w:name w:val="cat-FIO grp-22 rplc-105"/>
    <w:basedOn w:val="DefaultParagraphFont"/>
  </w:style>
  <w:style w:type="character" w:customStyle="1" w:styleId="cat-FIOgrp-22rplc-106">
    <w:name w:val="cat-FIO grp-22 rplc-106"/>
    <w:basedOn w:val="DefaultParagraphFont"/>
  </w:style>
  <w:style w:type="character" w:customStyle="1" w:styleId="cat-Addressgrp-7rplc-107">
    <w:name w:val="cat-Address grp-7 rplc-107"/>
    <w:basedOn w:val="DefaultParagraphFont"/>
  </w:style>
  <w:style w:type="character" w:customStyle="1" w:styleId="cat-Addressgrp-8rplc-108">
    <w:name w:val="cat-Address grp-8 rplc-108"/>
    <w:basedOn w:val="DefaultParagraphFont"/>
  </w:style>
  <w:style w:type="character" w:customStyle="1" w:styleId="cat-Addressgrp-9rplc-109">
    <w:name w:val="cat-Address grp-9 rplc-109"/>
    <w:basedOn w:val="DefaultParagraphFont"/>
  </w:style>
  <w:style w:type="character" w:customStyle="1" w:styleId="cat-Addressgrp-10rplc-110">
    <w:name w:val="cat-Address grp-10 rplc-110"/>
    <w:basedOn w:val="DefaultParagraphFont"/>
  </w:style>
  <w:style w:type="character" w:customStyle="1" w:styleId="cat-Addressgrp-11rplc-111">
    <w:name w:val="cat-Address grp-11 rplc-111"/>
    <w:basedOn w:val="DefaultParagraphFont"/>
  </w:style>
  <w:style w:type="character" w:customStyle="1" w:styleId="cat-Addressgrp-1rplc-112">
    <w:name w:val="cat-Address grp-1 rplc-112"/>
    <w:basedOn w:val="DefaultParagraphFont"/>
  </w:style>
  <w:style w:type="character" w:customStyle="1" w:styleId="cat-FIOgrp-22rplc-113">
    <w:name w:val="cat-FIO grp-22 rplc-113"/>
    <w:basedOn w:val="DefaultParagraphFont"/>
  </w:style>
  <w:style w:type="character" w:customStyle="1" w:styleId="cat-Addressgrp-2rplc-114">
    <w:name w:val="cat-Address grp-2 rplc-114"/>
    <w:basedOn w:val="DefaultParagraphFont"/>
  </w:style>
  <w:style w:type="character" w:customStyle="1" w:styleId="cat-Addressgrp-1rplc-115">
    <w:name w:val="cat-Address grp-1 rplc-115"/>
    <w:basedOn w:val="DefaultParagraphFont"/>
  </w:style>
  <w:style w:type="character" w:customStyle="1" w:styleId="cat-Addressgrp-12rplc-116">
    <w:name w:val="cat-Address grp-12 rplc-116"/>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